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9C864" w14:textId="77777777" w:rsidR="00F44295" w:rsidRDefault="00F44295" w:rsidP="00DF187B">
      <w:pPr>
        <w:pStyle w:val="K04ParagraphTight"/>
        <w:tabs>
          <w:tab w:val="right" w:pos="9990"/>
        </w:tabs>
        <w:rPr>
          <w:color w:val="FF0000"/>
        </w:rPr>
      </w:pPr>
    </w:p>
    <w:p w14:paraId="4725CE76" w14:textId="245CEA6B" w:rsidR="00DF187B" w:rsidRPr="002D4E6A" w:rsidRDefault="00DF187B" w:rsidP="00DF187B">
      <w:pPr>
        <w:pStyle w:val="K04ParagraphTight"/>
        <w:tabs>
          <w:tab w:val="right" w:pos="9990"/>
        </w:tabs>
        <w:rPr>
          <w:color w:val="FF0000"/>
        </w:rPr>
      </w:pPr>
      <w:r w:rsidRPr="002D4E6A">
        <w:rPr>
          <w:color w:val="FF0000"/>
        </w:rPr>
        <w:t>&lt;&lt;MemberFirstName&gt;&gt; &lt;&lt;MemberLastName&gt;&gt;</w:t>
      </w:r>
      <w:r w:rsidRPr="002D4E6A">
        <w:rPr>
          <w:color w:val="FF0000"/>
        </w:rPr>
        <w:tab/>
        <w:t>&lt;&lt;Date&gt;&gt; (Format: Month Day, Year)</w:t>
      </w:r>
    </w:p>
    <w:p w14:paraId="106E70B1" w14:textId="77777777" w:rsidR="00DF187B" w:rsidRPr="002D4E6A" w:rsidRDefault="00DF187B" w:rsidP="00DF187B">
      <w:pPr>
        <w:pStyle w:val="K04ParagraphTight"/>
        <w:rPr>
          <w:color w:val="FF0000"/>
        </w:rPr>
      </w:pPr>
      <w:r w:rsidRPr="002D4E6A">
        <w:rPr>
          <w:color w:val="FF0000"/>
        </w:rPr>
        <w:t>&lt;&lt;Address1&gt;&gt;</w:t>
      </w:r>
    </w:p>
    <w:p w14:paraId="77E5F862" w14:textId="77777777" w:rsidR="00DF187B" w:rsidRPr="002D4E6A" w:rsidRDefault="00DF187B" w:rsidP="00DF187B">
      <w:pPr>
        <w:pStyle w:val="K04ParagraphTight"/>
        <w:rPr>
          <w:color w:val="FF0000"/>
        </w:rPr>
      </w:pPr>
      <w:r w:rsidRPr="002D4E6A">
        <w:rPr>
          <w:color w:val="FF0000"/>
        </w:rPr>
        <w:t>&lt;&lt;Address2&gt;&gt;</w:t>
      </w:r>
    </w:p>
    <w:p w14:paraId="4C76CFBF" w14:textId="77777777" w:rsidR="00DF187B" w:rsidRPr="002D4E6A" w:rsidRDefault="00DF187B" w:rsidP="00DF187B">
      <w:pPr>
        <w:pStyle w:val="K03Paragraph"/>
        <w:spacing w:after="720"/>
        <w:rPr>
          <w:color w:val="FF0000"/>
        </w:rPr>
      </w:pPr>
      <w:r w:rsidRPr="002D4E6A">
        <w:rPr>
          <w:color w:val="FF0000"/>
        </w:rPr>
        <w:t>&lt;&lt;City&gt;&gt;, &lt;&lt;State&gt;&gt; &lt;&lt;Zip Code&gt;&gt;</w:t>
      </w:r>
    </w:p>
    <w:p w14:paraId="050CADE1" w14:textId="77777777" w:rsidR="00DF187B" w:rsidRPr="00ED7CE6" w:rsidRDefault="00DF187B" w:rsidP="00DF187B">
      <w:pPr>
        <w:pStyle w:val="K03Paragraph"/>
        <w:jc w:val="both"/>
        <w:rPr>
          <w:b/>
        </w:rPr>
      </w:pPr>
      <w:r w:rsidRPr="00ED7CE6">
        <w:rPr>
          <w:b/>
        </w:rPr>
        <w:t>Notice of Data Breach</w:t>
      </w:r>
    </w:p>
    <w:p w14:paraId="52773BE5" w14:textId="77777777" w:rsidR="00DF187B" w:rsidRDefault="00DF187B" w:rsidP="00DF187B">
      <w:pPr>
        <w:pStyle w:val="K03Paragraph"/>
        <w:jc w:val="both"/>
      </w:pPr>
      <w:r>
        <w:t xml:space="preserve">Dear </w:t>
      </w:r>
      <w:r w:rsidRPr="00ED7CE6">
        <w:rPr>
          <w:color w:val="FF0000"/>
        </w:rPr>
        <w:t>&lt;&lt;MemberFirstName&gt;&gt; &lt;&lt;MemberLastName&gt;&gt;</w:t>
      </w:r>
      <w:r>
        <w:t>,</w:t>
      </w:r>
    </w:p>
    <w:p w14:paraId="4341B202" w14:textId="07088759" w:rsidR="00DF187B" w:rsidRDefault="00DF187B" w:rsidP="00DF187B">
      <w:pPr>
        <w:pStyle w:val="K03Paragraph"/>
        <w:jc w:val="both"/>
      </w:pPr>
      <w:r>
        <w:t xml:space="preserve">We are writing to tell you about a data security incident </w:t>
      </w:r>
      <w:r w:rsidR="0051479F">
        <w:t xml:space="preserve">at Wilkins RV </w:t>
      </w:r>
      <w:r>
        <w:t>that may have exposed some of your personal information. We take the protection and proper use of your information very seriously. For this reason, we are contacting you directly to explain the circumstances of the incident.</w:t>
      </w:r>
    </w:p>
    <w:p w14:paraId="4A56CD32" w14:textId="77777777" w:rsidR="00DF187B" w:rsidRDefault="00DF187B" w:rsidP="00DF187B">
      <w:pPr>
        <w:pStyle w:val="K02Subhead"/>
        <w:jc w:val="both"/>
      </w:pPr>
      <w:r>
        <w:t>What happened?</w:t>
      </w:r>
    </w:p>
    <w:p w14:paraId="5AC7BEA4" w14:textId="60F8EAA5" w:rsidR="00DF187B" w:rsidRDefault="00860539" w:rsidP="00DF187B">
      <w:pPr>
        <w:pStyle w:val="K03Paragraph"/>
        <w:jc w:val="both"/>
      </w:pPr>
      <w:r>
        <w:rPr>
          <w:rFonts w:asciiTheme="minorHAnsi" w:eastAsiaTheme="minorHAnsi" w:hAnsiTheme="minorHAnsi" w:cstheme="minorHAnsi"/>
          <w:sz w:val="22"/>
          <w:szCs w:val="22"/>
        </w:rPr>
        <w:t>We recently completed an investigation involving a cyber-attack against Wilkins in which unauthorized criminal actors gained access to some of Wilkins</w:t>
      </w:r>
      <w:r w:rsidR="0051479F">
        <w:rPr>
          <w:rFonts w:asciiTheme="minorHAnsi" w:eastAsiaTheme="minorHAnsi" w:hAnsiTheme="minorHAnsi" w:cstheme="minorHAnsi"/>
          <w:sz w:val="22"/>
          <w:szCs w:val="22"/>
        </w:rPr>
        <w:t>’ electronic systems. Upon</w:t>
      </w:r>
      <w:r>
        <w:rPr>
          <w:rFonts w:asciiTheme="minorHAnsi" w:eastAsiaTheme="minorHAnsi" w:hAnsiTheme="minorHAnsi" w:cstheme="minorHAnsi"/>
          <w:sz w:val="22"/>
          <w:szCs w:val="22"/>
        </w:rPr>
        <w:t xml:space="preserve"> learning of the attack, </w:t>
      </w:r>
      <w:r>
        <w:rPr>
          <w:rFonts w:asciiTheme="minorHAnsi" w:hAnsiTheme="minorHAnsi" w:cstheme="minorHAnsi"/>
          <w:sz w:val="22"/>
          <w:szCs w:val="22"/>
        </w:rPr>
        <w:t xml:space="preserve">Wilkins immediately took steps to </w:t>
      </w:r>
      <w:r>
        <w:rPr>
          <w:rFonts w:asciiTheme="minorHAnsi" w:eastAsiaTheme="minorHAnsi" w:hAnsiTheme="minorHAnsi" w:cstheme="minorHAnsi"/>
          <w:sz w:val="22"/>
          <w:szCs w:val="22"/>
        </w:rPr>
        <w:t>secure its systems and began an investigation with the assistance of cybersecurity experts.  The investigation determined that Wilkins was the victim of a ransomware attacked, in particular a type of ransomware known as Conti.  The ransomware attack itself occurred on February 8, 2022.  The forensic investigation has determined that criminals first accessed Wilkins’ systems on February 2, 2022, most li</w:t>
      </w:r>
      <w:r w:rsidR="0051479F">
        <w:rPr>
          <w:rFonts w:asciiTheme="minorHAnsi" w:eastAsiaTheme="minorHAnsi" w:hAnsiTheme="minorHAnsi" w:cstheme="minorHAnsi"/>
          <w:sz w:val="22"/>
          <w:szCs w:val="22"/>
        </w:rPr>
        <w:t>kely through a “phishing” attack</w:t>
      </w:r>
      <w:r>
        <w:rPr>
          <w:rFonts w:asciiTheme="minorHAnsi" w:eastAsiaTheme="minorHAnsi" w:hAnsiTheme="minorHAnsi" w:cstheme="minorHAnsi"/>
          <w:sz w:val="22"/>
          <w:szCs w:val="22"/>
        </w:rPr>
        <w:t xml:space="preserve"> in which a Wilkins employee opened a file infected with malware.  Wilkins was able to secure its systems shortly after the attack on the 8</w:t>
      </w:r>
      <w:r>
        <w:rPr>
          <w:rFonts w:asciiTheme="minorHAnsi" w:eastAsiaTheme="minorHAnsi" w:hAnsiTheme="minorHAnsi" w:cstheme="minorHAnsi"/>
          <w:sz w:val="22"/>
          <w:szCs w:val="22"/>
          <w:vertAlign w:val="superscript"/>
        </w:rPr>
        <w:t>th</w:t>
      </w:r>
      <w:r>
        <w:rPr>
          <w:rFonts w:asciiTheme="minorHAnsi" w:eastAsiaTheme="minorHAnsi" w:hAnsiTheme="minorHAnsi" w:cstheme="minorHAnsi"/>
          <w:sz w:val="22"/>
          <w:szCs w:val="22"/>
        </w:rPr>
        <w:t>, and did not respond to or pay the ransom demanded by the criminals.  The forensic investigation</w:t>
      </w:r>
      <w:r w:rsidR="0051479F">
        <w:rPr>
          <w:rFonts w:asciiTheme="minorHAnsi" w:eastAsiaTheme="minorHAnsi" w:hAnsiTheme="minorHAnsi" w:cstheme="minorHAnsi"/>
          <w:sz w:val="22"/>
          <w:szCs w:val="22"/>
        </w:rPr>
        <w:t>, however,</w:t>
      </w:r>
      <w:r>
        <w:rPr>
          <w:rFonts w:asciiTheme="minorHAnsi" w:eastAsiaTheme="minorHAnsi" w:hAnsiTheme="minorHAnsi" w:cstheme="minorHAnsi"/>
          <w:sz w:val="22"/>
          <w:szCs w:val="22"/>
        </w:rPr>
        <w:t xml:space="preserve"> was unable to determine if any data was </w:t>
      </w:r>
      <w:r w:rsidR="00626D96">
        <w:rPr>
          <w:rFonts w:asciiTheme="minorHAnsi" w:eastAsiaTheme="minorHAnsi" w:hAnsiTheme="minorHAnsi" w:cstheme="minorHAnsi"/>
          <w:sz w:val="22"/>
          <w:szCs w:val="22"/>
        </w:rPr>
        <w:t xml:space="preserve">actually </w:t>
      </w:r>
      <w:r>
        <w:rPr>
          <w:rFonts w:asciiTheme="minorHAnsi" w:eastAsiaTheme="minorHAnsi" w:hAnsiTheme="minorHAnsi" w:cstheme="minorHAnsi"/>
          <w:sz w:val="22"/>
          <w:szCs w:val="22"/>
        </w:rPr>
        <w:t>taken or what spec</w:t>
      </w:r>
      <w:r w:rsidR="00626D96">
        <w:rPr>
          <w:rFonts w:asciiTheme="minorHAnsi" w:eastAsiaTheme="minorHAnsi" w:hAnsiTheme="minorHAnsi" w:cstheme="minorHAnsi"/>
          <w:sz w:val="22"/>
          <w:szCs w:val="22"/>
        </w:rPr>
        <w:t>ific data may have been accessible to the criminal actors during</w:t>
      </w:r>
      <w:r>
        <w:rPr>
          <w:rFonts w:asciiTheme="minorHAnsi" w:eastAsiaTheme="minorHAnsi" w:hAnsiTheme="minorHAnsi" w:cstheme="minorHAnsi"/>
          <w:sz w:val="22"/>
          <w:szCs w:val="22"/>
        </w:rPr>
        <w:t xml:space="preserve"> the attack.</w:t>
      </w:r>
    </w:p>
    <w:p w14:paraId="3BE97D4F" w14:textId="77777777" w:rsidR="00DF187B" w:rsidRDefault="00DF187B" w:rsidP="00DF187B">
      <w:pPr>
        <w:pStyle w:val="K02Subhead"/>
        <w:jc w:val="both"/>
      </w:pPr>
      <w:r>
        <w:t>What information was involved?</w:t>
      </w:r>
    </w:p>
    <w:p w14:paraId="0779107A" w14:textId="35201D7D" w:rsidR="00DF187B" w:rsidRDefault="00860539" w:rsidP="0025747C">
      <w:pPr>
        <w:adjustRightInd w:val="0"/>
        <w:jc w:val="both"/>
        <w:rPr>
          <w:rFonts w:asciiTheme="minorHAnsi" w:eastAsiaTheme="minorHAnsi" w:hAnsiTheme="minorHAnsi" w:cstheme="minorHAnsi"/>
        </w:rPr>
      </w:pPr>
      <w:r>
        <w:rPr>
          <w:rFonts w:asciiTheme="minorHAnsi" w:eastAsiaTheme="minorHAnsi" w:hAnsiTheme="minorHAnsi" w:cstheme="minorHAnsi"/>
        </w:rPr>
        <w:t xml:space="preserve">Out of an abundance of caution and to proactively address any potential issues, we have identified all individuals for whom Wilkins may have maintained any sort of private information.  On May 12, 2022, we determined that Wilkins did have certain of your personal data on its systems that could have been accessible to the criminal actors, in particular your driver’s license number and, if you obtained financing through Wilkins RV or exchanged credit card information through e-mail, </w:t>
      </w:r>
      <w:r w:rsidR="0025747C">
        <w:rPr>
          <w:rFonts w:asciiTheme="minorHAnsi" w:eastAsiaTheme="minorHAnsi" w:hAnsiTheme="minorHAnsi" w:cstheme="minorHAnsi"/>
        </w:rPr>
        <w:t>your social security number and financial account numbers</w:t>
      </w:r>
      <w:r>
        <w:rPr>
          <w:rFonts w:asciiTheme="minorHAnsi" w:eastAsiaTheme="minorHAnsi" w:hAnsiTheme="minorHAnsi" w:cstheme="minorHAnsi"/>
        </w:rPr>
        <w:t>.</w:t>
      </w:r>
    </w:p>
    <w:p w14:paraId="2C1807C6" w14:textId="77777777" w:rsidR="0025747C" w:rsidRPr="0025747C" w:rsidRDefault="0025747C" w:rsidP="0025747C">
      <w:pPr>
        <w:adjustRightInd w:val="0"/>
        <w:jc w:val="both"/>
        <w:rPr>
          <w:rFonts w:asciiTheme="minorHAnsi" w:eastAsiaTheme="minorHAnsi" w:hAnsiTheme="minorHAnsi" w:cstheme="minorHAnsi"/>
          <w:lang w:bidi="ar-SA"/>
        </w:rPr>
      </w:pPr>
    </w:p>
    <w:p w14:paraId="4A79C474" w14:textId="77777777" w:rsidR="00DF187B" w:rsidRDefault="00DF187B" w:rsidP="00DF187B">
      <w:pPr>
        <w:pStyle w:val="K02Subhead"/>
        <w:jc w:val="both"/>
      </w:pPr>
      <w:r>
        <w:t>What we are doing.</w:t>
      </w:r>
    </w:p>
    <w:p w14:paraId="3C726F75" w14:textId="40CADBA4" w:rsidR="00DF187B" w:rsidRDefault="00423988" w:rsidP="00DF187B">
      <w:pPr>
        <w:pStyle w:val="K03Paragraph"/>
        <w:jc w:val="both"/>
      </w:pPr>
      <w:r>
        <w:rPr>
          <w:color w:val="auto"/>
        </w:rPr>
        <w:t xml:space="preserve">Although Wilkins </w:t>
      </w:r>
      <w:r w:rsidR="00347032">
        <w:rPr>
          <w:color w:val="auto"/>
        </w:rPr>
        <w:t>has always taken great care to ensure the protection of its data, we have used this attack as an opportunity to review our information security practices and protections.  We have conducted further training of employees to identify potentially ma</w:t>
      </w:r>
      <w:r w:rsidR="0051479F">
        <w:rPr>
          <w:color w:val="auto"/>
        </w:rPr>
        <w:t>licious emails.  We also retained</w:t>
      </w:r>
      <w:r w:rsidR="00347032">
        <w:rPr>
          <w:color w:val="auto"/>
        </w:rPr>
        <w:t xml:space="preserve"> information security experts to review our technological protections and actively monitor our systems for unusual activity.  </w:t>
      </w:r>
      <w:r>
        <w:rPr>
          <w:color w:val="auto"/>
        </w:rPr>
        <w:t xml:space="preserve"> </w:t>
      </w:r>
    </w:p>
    <w:p w14:paraId="0D2AA2C4" w14:textId="37095D88" w:rsidR="00DF187B" w:rsidRDefault="00DF187B" w:rsidP="00DF187B">
      <w:pPr>
        <w:pStyle w:val="K03Paragraph"/>
        <w:jc w:val="both"/>
      </w:pPr>
      <w:r>
        <w:t>To help relieve concerns and restore confidence following this incident, we have secured the services of Kroll to provide identity monitoring at no cost to you for one</w:t>
      </w:r>
      <w:bookmarkStart w:id="0" w:name="_GoBack"/>
      <w:bookmarkEnd w:id="0"/>
      <w:r>
        <w:t xml:space="preserve"> year. Kroll is a global leader in risk mitigation and response, and their team has extensive experience helping people who have sustained an unintentional exposure of confidential data. Your identity monitoring services include </w:t>
      </w:r>
      <w:r w:rsidRPr="00D03E27">
        <w:t xml:space="preserve">Credit Monitoring, </w:t>
      </w:r>
      <w:r>
        <w:t>Fraud</w:t>
      </w:r>
      <w:r w:rsidRPr="00D03E27">
        <w:t xml:space="preserve"> Consultation, and Identity </w:t>
      </w:r>
      <w:r>
        <w:t xml:space="preserve">Theft </w:t>
      </w:r>
      <w:r w:rsidRPr="00D03E27">
        <w:t>Restoration.</w:t>
      </w:r>
    </w:p>
    <w:p w14:paraId="69550664" w14:textId="13470419" w:rsidR="00825E72" w:rsidRDefault="00825E72" w:rsidP="005D6501">
      <w:pPr>
        <w:pStyle w:val="K11BoxParagraph"/>
        <w:shd w:val="clear" w:color="auto" w:fill="auto"/>
      </w:pPr>
      <w:r>
        <w:tab/>
      </w:r>
      <w:r w:rsidRPr="002D4E6A">
        <w:t xml:space="preserve">Visit </w:t>
      </w:r>
      <w:r w:rsidRPr="002D4E6A">
        <w:rPr>
          <w:b/>
          <w:color w:val="FF0000"/>
        </w:rPr>
        <w:t>&lt;&lt;IDMonitoringURL&gt;&gt;</w:t>
      </w:r>
      <w:r w:rsidRPr="002D4E6A">
        <w:t xml:space="preserve"> to </w:t>
      </w:r>
      <w:r>
        <w:rPr>
          <w:rFonts w:ascii="HelveticaNeueLTStd-Roman" w:hAnsi="HelveticaNeueLTStd-Roman" w:cs="HelveticaNeueLTStd-Roman"/>
        </w:rPr>
        <w:t xml:space="preserve">activate </w:t>
      </w:r>
      <w:r w:rsidRPr="002D4E6A">
        <w:t xml:space="preserve">and take advantage of your identity monitoring services. </w:t>
      </w:r>
    </w:p>
    <w:p w14:paraId="7DE319BE" w14:textId="2674DE9E" w:rsidR="00825E72" w:rsidRPr="00746408" w:rsidRDefault="00825E72" w:rsidP="005D6501">
      <w:pPr>
        <w:pStyle w:val="K11BoxParagraph"/>
        <w:shd w:val="clear" w:color="auto" w:fill="auto"/>
        <w:rPr>
          <w:i/>
        </w:rPr>
      </w:pPr>
      <w:r>
        <w:rPr>
          <w:i/>
          <w:iCs/>
        </w:rPr>
        <w:tab/>
      </w:r>
      <w:r w:rsidRPr="00746408">
        <w:rPr>
          <w:i/>
          <w:iCs/>
        </w:rPr>
        <w:t xml:space="preserve">You have until </w:t>
      </w:r>
      <w:r w:rsidRPr="00746408">
        <w:rPr>
          <w:b/>
          <w:i/>
          <w:iCs/>
          <w:color w:val="FF0000"/>
        </w:rPr>
        <w:t>&lt;&lt;Date&gt;&gt;</w:t>
      </w:r>
      <w:r w:rsidRPr="00746408">
        <w:rPr>
          <w:i/>
          <w:iCs/>
        </w:rPr>
        <w:t xml:space="preserve"> to activate your identity monitoring services.</w:t>
      </w:r>
    </w:p>
    <w:p w14:paraId="37B2E2B7" w14:textId="6C8D1B54" w:rsidR="00DF187B" w:rsidRPr="002610D6" w:rsidRDefault="00825E72" w:rsidP="005D6501">
      <w:pPr>
        <w:pStyle w:val="K11BoxParagraph"/>
        <w:shd w:val="clear" w:color="auto" w:fill="auto"/>
        <w:spacing w:after="120"/>
      </w:pPr>
      <w:r>
        <w:tab/>
      </w:r>
      <w:r w:rsidRPr="002D4E6A">
        <w:t xml:space="preserve">Membership Number: </w:t>
      </w:r>
      <w:r w:rsidRPr="002D4E6A">
        <w:rPr>
          <w:b/>
          <w:color w:val="FF0000"/>
        </w:rPr>
        <w:t>&lt;&lt;Member ID&gt;&gt;</w:t>
      </w:r>
      <w:r w:rsidR="00DF187B" w:rsidRPr="002610D6">
        <w:t xml:space="preserve"> </w:t>
      </w:r>
    </w:p>
    <w:p w14:paraId="68C5C9FA" w14:textId="77777777" w:rsidR="00AF2A3B" w:rsidRDefault="00AF2A3B" w:rsidP="00AF2A3B">
      <w:pPr>
        <w:pStyle w:val="K03Paragraph"/>
        <w:jc w:val="both"/>
      </w:pPr>
      <w:r w:rsidRPr="00860B35">
        <w:lastRenderedPageBreak/>
        <w:t>For more information about Kroll and your Identity Monitoring services, you can visit info.krollmonitoring.com</w:t>
      </w:r>
      <w:r>
        <w:t>.</w:t>
      </w:r>
    </w:p>
    <w:p w14:paraId="64B05215" w14:textId="468596F1" w:rsidR="00DF187B" w:rsidRDefault="00DF187B" w:rsidP="00DF187B">
      <w:pPr>
        <w:pStyle w:val="K03Paragraph"/>
        <w:jc w:val="both"/>
      </w:pPr>
      <w:r>
        <w:t>Additional information describing your services is included with this letter.</w:t>
      </w:r>
    </w:p>
    <w:p w14:paraId="5B49D408" w14:textId="77777777" w:rsidR="00DF187B" w:rsidRDefault="00DF187B" w:rsidP="00DF187B">
      <w:pPr>
        <w:pStyle w:val="K02Subhead"/>
        <w:jc w:val="both"/>
      </w:pPr>
      <w:r>
        <w:t>What you can do.</w:t>
      </w:r>
    </w:p>
    <w:p w14:paraId="3A582008" w14:textId="77777777" w:rsidR="00DF187B" w:rsidRDefault="00DF187B" w:rsidP="00DF187B">
      <w:pPr>
        <w:pStyle w:val="K03Paragraph"/>
        <w:jc w:val="both"/>
      </w:pPr>
      <w:r>
        <w:t>Please review the enclosed “Additional Resources” section included with this letter. This section describes additional steps you can take to help protect yourself, including recommendations by the Federal Trade Commission regarding identity theft protection and details on how to place a fraud alert or a security freeze on your credit file.</w:t>
      </w:r>
    </w:p>
    <w:p w14:paraId="61D1A6AD" w14:textId="77777777" w:rsidR="00DF187B" w:rsidRDefault="00DF187B" w:rsidP="00DF187B">
      <w:pPr>
        <w:pStyle w:val="K02Subhead"/>
        <w:jc w:val="both"/>
      </w:pPr>
      <w:r>
        <w:t>For more information.</w:t>
      </w:r>
    </w:p>
    <w:p w14:paraId="42F41789" w14:textId="77777777" w:rsidR="00DF187B" w:rsidRDefault="00DF187B" w:rsidP="00DF187B">
      <w:pPr>
        <w:pStyle w:val="K03Paragraph"/>
        <w:jc w:val="both"/>
      </w:pPr>
      <w:r>
        <w:t xml:space="preserve">If you have questions, please call </w:t>
      </w:r>
      <w:r w:rsidRPr="00ED7CE6">
        <w:rPr>
          <w:color w:val="FF0000"/>
        </w:rPr>
        <w:t>1-???-???-????</w:t>
      </w:r>
      <w:r>
        <w:t xml:space="preserve">, Monday through Friday from </w:t>
      </w:r>
      <w:r w:rsidRPr="00ED7CE6">
        <w:rPr>
          <w:color w:val="FF0000"/>
        </w:rPr>
        <w:t>8:00 a.m. to 5:</w:t>
      </w:r>
      <w:r>
        <w:rPr>
          <w:color w:val="FF0000"/>
        </w:rPr>
        <w:t>3</w:t>
      </w:r>
      <w:r w:rsidRPr="00ED7CE6">
        <w:rPr>
          <w:color w:val="FF0000"/>
        </w:rPr>
        <w:t>0 p.m. Central Time</w:t>
      </w:r>
      <w:r>
        <w:t>. Please have your membership number ready.</w:t>
      </w:r>
    </w:p>
    <w:p w14:paraId="2937B0B2" w14:textId="77777777" w:rsidR="00DF187B" w:rsidRDefault="00DF187B" w:rsidP="00DF187B">
      <w:pPr>
        <w:pStyle w:val="K03Paragraph"/>
        <w:jc w:val="both"/>
      </w:pPr>
      <w:r>
        <w:t>Protecting your information is important to us. We trust that the services we are offering to you demonstrate our continued commitment to your security and satisfaction.</w:t>
      </w:r>
    </w:p>
    <w:p w14:paraId="7DDE706D" w14:textId="2E786BC8" w:rsidR="00F86470" w:rsidRDefault="00DF187B" w:rsidP="00DF187B">
      <w:pPr>
        <w:pStyle w:val="K03Paragraph"/>
        <w:jc w:val="both"/>
      </w:pPr>
      <w:r>
        <w:t>Sincerely,</w:t>
      </w:r>
    </w:p>
    <w:p w14:paraId="6D3D0A68" w14:textId="24BA4C1D" w:rsidR="00F86470" w:rsidRDefault="00F86470" w:rsidP="00DF187B">
      <w:pPr>
        <w:pStyle w:val="K03Paragraph"/>
        <w:jc w:val="both"/>
      </w:pPr>
      <w:r>
        <w:rPr>
          <w:noProof/>
        </w:rPr>
        <w:drawing>
          <wp:inline distT="0" distB="0" distL="0" distR="0" wp14:anchorId="1A06C815" wp14:editId="64E13343">
            <wp:extent cx="813435" cy="835853"/>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3770" cy="846472"/>
                    </a:xfrm>
                    <a:prstGeom prst="rect">
                      <a:avLst/>
                    </a:prstGeom>
                  </pic:spPr>
                </pic:pic>
              </a:graphicData>
            </a:graphic>
          </wp:inline>
        </w:drawing>
      </w:r>
    </w:p>
    <w:p w14:paraId="67CBFA68" w14:textId="321E11B2" w:rsidR="00DF187B" w:rsidRPr="00F44295" w:rsidRDefault="00F44295" w:rsidP="00DF187B">
      <w:pPr>
        <w:pStyle w:val="K03Paragraph"/>
        <w:jc w:val="both"/>
        <w:rPr>
          <w:color w:val="auto"/>
        </w:rPr>
      </w:pPr>
      <w:r w:rsidRPr="00F44295">
        <w:rPr>
          <w:color w:val="auto"/>
        </w:rPr>
        <w:t>Brian Wilkins</w:t>
      </w:r>
    </w:p>
    <w:p w14:paraId="4699ACC2" w14:textId="6F9135B0" w:rsidR="00F44295" w:rsidRPr="00F44295" w:rsidRDefault="00F44295" w:rsidP="00DF187B">
      <w:pPr>
        <w:pStyle w:val="K03Paragraph"/>
        <w:jc w:val="both"/>
        <w:rPr>
          <w:color w:val="auto"/>
        </w:rPr>
      </w:pPr>
      <w:r w:rsidRPr="00F44295">
        <w:rPr>
          <w:color w:val="auto"/>
        </w:rPr>
        <w:t>President</w:t>
      </w:r>
    </w:p>
    <w:p w14:paraId="1B4D7B80" w14:textId="77777777" w:rsidR="00DF187B" w:rsidRDefault="00DF187B" w:rsidP="00DF187B">
      <w:pPr>
        <w:jc w:val="both"/>
        <w:rPr>
          <w:rFonts w:ascii="Times New Roman"/>
        </w:rPr>
      </w:pPr>
    </w:p>
    <w:p w14:paraId="1AC5ED81" w14:textId="77777777" w:rsidR="00DF187B" w:rsidRDefault="00DF187B">
      <w:pPr>
        <w:rPr>
          <w:rFonts w:ascii="Times New Roman"/>
        </w:rPr>
      </w:pPr>
      <w:r>
        <w:rPr>
          <w:rFonts w:ascii="Times New Roman"/>
        </w:rPr>
        <w:br w:type="page"/>
      </w:r>
    </w:p>
    <w:p w14:paraId="760180EA" w14:textId="77777777" w:rsidR="00DF187B" w:rsidRDefault="00DF187B" w:rsidP="00DF187B">
      <w:pPr>
        <w:spacing w:after="120"/>
        <w:rPr>
          <w:b/>
        </w:rPr>
      </w:pPr>
      <w:r>
        <w:rPr>
          <w:b/>
          <w:color w:val="231F20"/>
        </w:rPr>
        <w:lastRenderedPageBreak/>
        <w:t>ADDITIONAL RESOURCES</w:t>
      </w:r>
    </w:p>
    <w:p w14:paraId="32BB7663" w14:textId="77777777" w:rsidR="00DF187B" w:rsidRDefault="00DF187B" w:rsidP="00DF187B">
      <w:pPr>
        <w:spacing w:after="60"/>
        <w:rPr>
          <w:b/>
          <w:color w:val="231F20"/>
          <w:sz w:val="20"/>
        </w:rPr>
      </w:pPr>
      <w:r>
        <w:rPr>
          <w:b/>
          <w:color w:val="231F20"/>
          <w:sz w:val="20"/>
        </w:rPr>
        <w:t xml:space="preserve">Contact information for the three nationwide credit reporting agencies: </w:t>
      </w:r>
    </w:p>
    <w:p w14:paraId="5CB984A9" w14:textId="77777777" w:rsidR="00DF187B" w:rsidRPr="000A4C6A" w:rsidRDefault="00DF187B" w:rsidP="00DF187B">
      <w:pPr>
        <w:spacing w:after="60"/>
        <w:ind w:left="180"/>
        <w:rPr>
          <w:sz w:val="20"/>
          <w:lang w:val="it-IT"/>
        </w:rPr>
      </w:pPr>
      <w:r w:rsidRPr="000A4C6A">
        <w:rPr>
          <w:b/>
          <w:color w:val="231F20"/>
          <w:sz w:val="20"/>
          <w:lang w:val="it-IT"/>
        </w:rPr>
        <w:t>Equifax</w:t>
      </w:r>
      <w:r w:rsidRPr="000A4C6A">
        <w:rPr>
          <w:color w:val="231F20"/>
          <w:sz w:val="20"/>
          <w:lang w:val="it-IT"/>
        </w:rPr>
        <w:t>, PO Box 740241, Atlanta, GA 30374</w:t>
      </w:r>
      <w:hyperlink r:id="rId11">
        <w:r w:rsidRPr="000A4C6A">
          <w:rPr>
            <w:color w:val="231F20"/>
            <w:sz w:val="20"/>
            <w:lang w:val="it-IT"/>
          </w:rPr>
          <w:t xml:space="preserve">, www.equifax.com, </w:t>
        </w:r>
      </w:hyperlink>
      <w:r w:rsidRPr="000A4C6A">
        <w:rPr>
          <w:color w:val="231F20"/>
          <w:sz w:val="20"/>
          <w:lang w:val="it-IT"/>
        </w:rPr>
        <w:t>1-800-685-1111</w:t>
      </w:r>
    </w:p>
    <w:p w14:paraId="54233949" w14:textId="77777777" w:rsidR="00DF187B" w:rsidRPr="00EC59B7" w:rsidRDefault="00DF187B" w:rsidP="00DF187B">
      <w:pPr>
        <w:pStyle w:val="BodyText"/>
        <w:spacing w:before="0" w:after="60"/>
        <w:ind w:left="180"/>
        <w:rPr>
          <w:lang w:val="it-IT"/>
        </w:rPr>
      </w:pPr>
      <w:r w:rsidRPr="00EC59B7">
        <w:rPr>
          <w:b/>
          <w:color w:val="231F20"/>
          <w:lang w:val="it-IT"/>
        </w:rPr>
        <w:t>Experian</w:t>
      </w:r>
      <w:r w:rsidRPr="00EC59B7">
        <w:rPr>
          <w:color w:val="231F20"/>
          <w:lang w:val="it-IT"/>
        </w:rPr>
        <w:t>, PO Box 2104, Allen, TX 7501</w:t>
      </w:r>
      <w:hyperlink r:id="rId12">
        <w:r w:rsidRPr="00EC59B7">
          <w:rPr>
            <w:color w:val="231F20"/>
            <w:lang w:val="it-IT"/>
          </w:rPr>
          <w:t xml:space="preserve">3, www.experian.com, </w:t>
        </w:r>
      </w:hyperlink>
      <w:r w:rsidRPr="00EC59B7">
        <w:rPr>
          <w:color w:val="231F20"/>
          <w:lang w:val="it-IT"/>
        </w:rPr>
        <w:t>1-888-397-3742</w:t>
      </w:r>
    </w:p>
    <w:p w14:paraId="665982F4" w14:textId="623BE163" w:rsidR="00DF187B" w:rsidRPr="00EC59B7" w:rsidRDefault="00DF187B" w:rsidP="00DF187B">
      <w:pPr>
        <w:pStyle w:val="BodyText"/>
        <w:spacing w:before="0" w:after="120"/>
        <w:ind w:left="180"/>
        <w:rPr>
          <w:lang w:val="it-IT"/>
        </w:rPr>
      </w:pPr>
      <w:r w:rsidRPr="00EC59B7">
        <w:rPr>
          <w:b/>
          <w:color w:val="231F20"/>
          <w:lang w:val="it-IT"/>
        </w:rPr>
        <w:t>TransUnion</w:t>
      </w:r>
      <w:r w:rsidRPr="00EC59B7">
        <w:rPr>
          <w:color w:val="231F20"/>
          <w:lang w:val="it-IT"/>
        </w:rPr>
        <w:t>, PO Box 2000, Chester, PA 1901</w:t>
      </w:r>
      <w:hyperlink r:id="rId13">
        <w:r w:rsidRPr="00EC59B7">
          <w:rPr>
            <w:color w:val="231F20"/>
            <w:lang w:val="it-IT"/>
          </w:rPr>
          <w:t xml:space="preserve">6, www.transunion.com, </w:t>
        </w:r>
      </w:hyperlink>
      <w:r w:rsidRPr="00EC59B7">
        <w:rPr>
          <w:color w:val="231F20"/>
          <w:lang w:val="it-IT"/>
        </w:rPr>
        <w:t>1-800-888-4213</w:t>
      </w:r>
    </w:p>
    <w:p w14:paraId="1301B7E4" w14:textId="77777777" w:rsidR="00DF187B" w:rsidRDefault="00DF187B" w:rsidP="00DF187B">
      <w:pPr>
        <w:pStyle w:val="BodyText"/>
        <w:spacing w:before="0" w:after="120"/>
        <w:ind w:left="0"/>
        <w:jc w:val="both"/>
      </w:pPr>
      <w:r>
        <w:rPr>
          <w:b/>
          <w:color w:val="231F20"/>
        </w:rPr>
        <w:t xml:space="preserve">Free Credit Report. </w:t>
      </w:r>
      <w:r>
        <w:rPr>
          <w:color w:val="231F20"/>
        </w:rPr>
        <w:t>It is recommended that you remain vigilant by reviewing account statements and monitoring your credit report for unauthorized activity, especially activity that may indicate fraud and identity theft. You may obtain a copy of your credit report, free of charge, once every 12 months from each of the three nationwide credit reporting agencies.</w:t>
      </w:r>
    </w:p>
    <w:p w14:paraId="43F852DC" w14:textId="77777777" w:rsidR="00DF187B" w:rsidRDefault="00DF187B" w:rsidP="00DF187B">
      <w:pPr>
        <w:spacing w:after="120"/>
        <w:jc w:val="both"/>
        <w:rPr>
          <w:sz w:val="20"/>
        </w:rPr>
      </w:pPr>
      <w:r>
        <w:rPr>
          <w:color w:val="231F20"/>
          <w:sz w:val="20"/>
        </w:rPr>
        <w:t xml:space="preserve">To order your annual free credit report please visit </w:t>
      </w:r>
      <w:hyperlink r:id="rId14">
        <w:r>
          <w:rPr>
            <w:b/>
            <w:color w:val="231F20"/>
            <w:sz w:val="20"/>
          </w:rPr>
          <w:t xml:space="preserve">www.annualcreditreport.com </w:t>
        </w:r>
      </w:hyperlink>
      <w:r>
        <w:rPr>
          <w:color w:val="231F20"/>
          <w:sz w:val="20"/>
        </w:rPr>
        <w:t xml:space="preserve">or call toll free at </w:t>
      </w:r>
      <w:r>
        <w:rPr>
          <w:b/>
          <w:color w:val="231F20"/>
          <w:sz w:val="20"/>
        </w:rPr>
        <w:t>1-877-322-8228</w:t>
      </w:r>
      <w:r>
        <w:rPr>
          <w:color w:val="231F20"/>
          <w:sz w:val="20"/>
        </w:rPr>
        <w:t>.</w:t>
      </w:r>
    </w:p>
    <w:p w14:paraId="288FA222" w14:textId="77777777" w:rsidR="00DF187B" w:rsidRDefault="00DF187B" w:rsidP="00DF187B">
      <w:pPr>
        <w:pStyle w:val="BodyText"/>
        <w:spacing w:before="0" w:after="120"/>
        <w:ind w:left="0"/>
        <w:jc w:val="both"/>
      </w:pPr>
      <w:r>
        <w:rPr>
          <w:color w:val="231F20"/>
        </w:rPr>
        <w:t>You can also order your annual free credit report by mailing a completed Annual Credit Report Request Form (available from the U.S. Federal Trade Commission’s (“FTC”) website at www.consumer.ftc.gov) to:</w:t>
      </w:r>
    </w:p>
    <w:p w14:paraId="294BAE85" w14:textId="77777777" w:rsidR="00DF187B" w:rsidRDefault="00DF187B" w:rsidP="00DF187B">
      <w:pPr>
        <w:pStyle w:val="BodyText"/>
        <w:spacing w:before="0" w:after="60"/>
        <w:ind w:left="0"/>
        <w:jc w:val="both"/>
      </w:pPr>
      <w:r>
        <w:rPr>
          <w:color w:val="231F20"/>
        </w:rPr>
        <w:t>Annual Credit Report Request Service, P.O. Box 105281, Atlanta, GA 30348-5281.</w:t>
      </w:r>
    </w:p>
    <w:p w14:paraId="5772F8AF" w14:textId="77777777" w:rsidR="00DF187B" w:rsidRDefault="00DF187B" w:rsidP="00DF187B">
      <w:pPr>
        <w:spacing w:after="120"/>
        <w:ind w:left="270"/>
        <w:jc w:val="both"/>
        <w:rPr>
          <w:sz w:val="20"/>
        </w:rPr>
      </w:pPr>
      <w:r>
        <w:rPr>
          <w:b/>
          <w:color w:val="231F20"/>
          <w:spacing w:val="-4"/>
          <w:sz w:val="20"/>
        </w:rPr>
        <w:t>For</w:t>
      </w:r>
      <w:r>
        <w:rPr>
          <w:b/>
          <w:color w:val="231F20"/>
          <w:spacing w:val="-9"/>
          <w:sz w:val="20"/>
        </w:rPr>
        <w:t xml:space="preserve"> </w:t>
      </w:r>
      <w:r>
        <w:rPr>
          <w:b/>
          <w:color w:val="231F20"/>
          <w:spacing w:val="-4"/>
          <w:sz w:val="20"/>
        </w:rPr>
        <w:t>Colorado,</w:t>
      </w:r>
      <w:r>
        <w:rPr>
          <w:b/>
          <w:color w:val="231F20"/>
          <w:spacing w:val="-9"/>
          <w:sz w:val="20"/>
        </w:rPr>
        <w:t xml:space="preserve"> </w:t>
      </w:r>
      <w:r>
        <w:rPr>
          <w:b/>
          <w:color w:val="231F20"/>
          <w:spacing w:val="-3"/>
          <w:sz w:val="20"/>
        </w:rPr>
        <w:t>Georgia,</w:t>
      </w:r>
      <w:r>
        <w:rPr>
          <w:b/>
          <w:color w:val="231F20"/>
          <w:spacing w:val="-9"/>
          <w:sz w:val="20"/>
        </w:rPr>
        <w:t xml:space="preserve"> </w:t>
      </w:r>
      <w:r>
        <w:rPr>
          <w:b/>
          <w:color w:val="231F20"/>
          <w:spacing w:val="-3"/>
          <w:sz w:val="20"/>
        </w:rPr>
        <w:t>Maine,</w:t>
      </w:r>
      <w:r>
        <w:rPr>
          <w:b/>
          <w:color w:val="231F20"/>
          <w:spacing w:val="-9"/>
          <w:sz w:val="20"/>
        </w:rPr>
        <w:t xml:space="preserve"> </w:t>
      </w:r>
      <w:r>
        <w:rPr>
          <w:b/>
          <w:color w:val="231F20"/>
          <w:sz w:val="20"/>
        </w:rPr>
        <w:t>Maryland,</w:t>
      </w:r>
      <w:r>
        <w:rPr>
          <w:b/>
          <w:color w:val="231F20"/>
          <w:spacing w:val="-9"/>
          <w:sz w:val="20"/>
        </w:rPr>
        <w:t xml:space="preserve"> </w:t>
      </w:r>
      <w:r>
        <w:rPr>
          <w:b/>
          <w:color w:val="231F20"/>
          <w:spacing w:val="-3"/>
          <w:sz w:val="20"/>
        </w:rPr>
        <w:t>Massachusetts,</w:t>
      </w:r>
      <w:r>
        <w:rPr>
          <w:b/>
          <w:color w:val="231F20"/>
          <w:spacing w:val="-9"/>
          <w:sz w:val="20"/>
        </w:rPr>
        <w:t xml:space="preserve"> </w:t>
      </w:r>
      <w:r>
        <w:rPr>
          <w:b/>
          <w:color w:val="231F20"/>
          <w:spacing w:val="-3"/>
          <w:sz w:val="20"/>
        </w:rPr>
        <w:t>New</w:t>
      </w:r>
      <w:r>
        <w:rPr>
          <w:b/>
          <w:color w:val="231F20"/>
          <w:spacing w:val="-8"/>
          <w:sz w:val="20"/>
        </w:rPr>
        <w:t xml:space="preserve"> </w:t>
      </w:r>
      <w:r>
        <w:rPr>
          <w:b/>
          <w:color w:val="231F20"/>
          <w:spacing w:val="-5"/>
          <w:sz w:val="20"/>
        </w:rPr>
        <w:t>Jersey,</w:t>
      </w:r>
      <w:r>
        <w:rPr>
          <w:b/>
          <w:color w:val="231F20"/>
          <w:spacing w:val="-9"/>
          <w:sz w:val="20"/>
        </w:rPr>
        <w:t xml:space="preserve"> </w:t>
      </w:r>
      <w:r>
        <w:rPr>
          <w:b/>
          <w:color w:val="231F20"/>
          <w:sz w:val="20"/>
        </w:rPr>
        <w:t>Puerto</w:t>
      </w:r>
      <w:r>
        <w:rPr>
          <w:b/>
          <w:color w:val="231F20"/>
          <w:spacing w:val="-9"/>
          <w:sz w:val="20"/>
        </w:rPr>
        <w:t xml:space="preserve"> </w:t>
      </w:r>
      <w:r>
        <w:rPr>
          <w:b/>
          <w:color w:val="231F20"/>
          <w:spacing w:val="-3"/>
          <w:sz w:val="20"/>
        </w:rPr>
        <w:t>Rico,</w:t>
      </w:r>
      <w:r>
        <w:rPr>
          <w:b/>
          <w:color w:val="231F20"/>
          <w:spacing w:val="-9"/>
          <w:sz w:val="20"/>
        </w:rPr>
        <w:t xml:space="preserve"> </w:t>
      </w:r>
      <w:r>
        <w:rPr>
          <w:b/>
          <w:color w:val="231F20"/>
          <w:sz w:val="20"/>
        </w:rPr>
        <w:t>and</w:t>
      </w:r>
      <w:r>
        <w:rPr>
          <w:b/>
          <w:color w:val="231F20"/>
          <w:spacing w:val="-9"/>
          <w:sz w:val="20"/>
        </w:rPr>
        <w:t xml:space="preserve"> </w:t>
      </w:r>
      <w:r>
        <w:rPr>
          <w:b/>
          <w:color w:val="231F20"/>
          <w:spacing w:val="-4"/>
          <w:sz w:val="20"/>
        </w:rPr>
        <w:t>Vermont</w:t>
      </w:r>
      <w:r>
        <w:rPr>
          <w:b/>
          <w:color w:val="231F20"/>
          <w:spacing w:val="-9"/>
          <w:sz w:val="20"/>
        </w:rPr>
        <w:t xml:space="preserve"> </w:t>
      </w:r>
      <w:r>
        <w:rPr>
          <w:b/>
          <w:color w:val="231F20"/>
          <w:spacing w:val="-3"/>
          <w:sz w:val="20"/>
        </w:rPr>
        <w:t>residents:</w:t>
      </w:r>
      <w:r>
        <w:rPr>
          <w:b/>
          <w:color w:val="231F20"/>
          <w:spacing w:val="-9"/>
          <w:sz w:val="20"/>
        </w:rPr>
        <w:t xml:space="preserve"> </w:t>
      </w:r>
      <w:r>
        <w:rPr>
          <w:color w:val="231F20"/>
          <w:spacing w:val="-8"/>
          <w:sz w:val="20"/>
        </w:rPr>
        <w:t xml:space="preserve">You </w:t>
      </w:r>
      <w:r>
        <w:rPr>
          <w:color w:val="231F20"/>
          <w:spacing w:val="-4"/>
          <w:sz w:val="20"/>
        </w:rPr>
        <w:t>may</w:t>
      </w:r>
      <w:r>
        <w:rPr>
          <w:color w:val="231F20"/>
          <w:spacing w:val="-8"/>
          <w:sz w:val="20"/>
        </w:rPr>
        <w:t xml:space="preserve"> </w:t>
      </w:r>
      <w:r>
        <w:rPr>
          <w:color w:val="231F20"/>
          <w:spacing w:val="-4"/>
          <w:sz w:val="20"/>
        </w:rPr>
        <w:t>obtain</w:t>
      </w:r>
      <w:r>
        <w:rPr>
          <w:color w:val="231F20"/>
          <w:spacing w:val="-8"/>
          <w:sz w:val="20"/>
        </w:rPr>
        <w:t xml:space="preserve"> </w:t>
      </w:r>
      <w:r>
        <w:rPr>
          <w:color w:val="231F20"/>
          <w:spacing w:val="-3"/>
          <w:sz w:val="20"/>
        </w:rPr>
        <w:t>one</w:t>
      </w:r>
      <w:r>
        <w:rPr>
          <w:color w:val="231F20"/>
          <w:spacing w:val="-8"/>
          <w:sz w:val="20"/>
        </w:rPr>
        <w:t xml:space="preserve"> </w:t>
      </w:r>
      <w:r>
        <w:rPr>
          <w:color w:val="231F20"/>
          <w:sz w:val="20"/>
        </w:rPr>
        <w:t>or</w:t>
      </w:r>
      <w:r>
        <w:rPr>
          <w:color w:val="231F20"/>
          <w:spacing w:val="-8"/>
          <w:sz w:val="20"/>
        </w:rPr>
        <w:t xml:space="preserve"> </w:t>
      </w:r>
      <w:r>
        <w:rPr>
          <w:color w:val="231F20"/>
          <w:spacing w:val="-3"/>
          <w:sz w:val="20"/>
        </w:rPr>
        <w:t>more</w:t>
      </w:r>
      <w:r>
        <w:rPr>
          <w:color w:val="231F20"/>
          <w:spacing w:val="-8"/>
          <w:sz w:val="20"/>
        </w:rPr>
        <w:t xml:space="preserve"> </w:t>
      </w:r>
      <w:r>
        <w:rPr>
          <w:color w:val="231F20"/>
          <w:spacing w:val="-5"/>
          <w:sz w:val="20"/>
        </w:rPr>
        <w:t>(depending</w:t>
      </w:r>
      <w:r>
        <w:rPr>
          <w:color w:val="231F20"/>
          <w:spacing w:val="-8"/>
          <w:sz w:val="20"/>
        </w:rPr>
        <w:t xml:space="preserve"> </w:t>
      </w:r>
      <w:r>
        <w:rPr>
          <w:color w:val="231F20"/>
          <w:sz w:val="20"/>
        </w:rPr>
        <w:t>on</w:t>
      </w:r>
      <w:r>
        <w:rPr>
          <w:color w:val="231F20"/>
          <w:spacing w:val="-8"/>
          <w:sz w:val="20"/>
        </w:rPr>
        <w:t xml:space="preserve"> </w:t>
      </w:r>
      <w:r>
        <w:rPr>
          <w:color w:val="231F20"/>
          <w:spacing w:val="-3"/>
          <w:sz w:val="20"/>
        </w:rPr>
        <w:t>the</w:t>
      </w:r>
      <w:r>
        <w:rPr>
          <w:color w:val="231F20"/>
          <w:spacing w:val="-8"/>
          <w:sz w:val="20"/>
        </w:rPr>
        <w:t xml:space="preserve"> </w:t>
      </w:r>
      <w:r>
        <w:rPr>
          <w:color w:val="231F20"/>
          <w:spacing w:val="-6"/>
          <w:sz w:val="20"/>
        </w:rPr>
        <w:t>state)</w:t>
      </w:r>
      <w:r>
        <w:rPr>
          <w:color w:val="231F20"/>
          <w:spacing w:val="-8"/>
          <w:sz w:val="20"/>
        </w:rPr>
        <w:t xml:space="preserve"> </w:t>
      </w:r>
      <w:r>
        <w:rPr>
          <w:color w:val="231F20"/>
          <w:spacing w:val="-4"/>
          <w:sz w:val="20"/>
        </w:rPr>
        <w:t>additional</w:t>
      </w:r>
      <w:r>
        <w:rPr>
          <w:color w:val="231F20"/>
          <w:spacing w:val="-8"/>
          <w:sz w:val="20"/>
        </w:rPr>
        <w:t xml:space="preserve"> </w:t>
      </w:r>
      <w:r>
        <w:rPr>
          <w:color w:val="231F20"/>
          <w:spacing w:val="-3"/>
          <w:sz w:val="20"/>
        </w:rPr>
        <w:t>copies</w:t>
      </w:r>
      <w:r>
        <w:rPr>
          <w:color w:val="231F20"/>
          <w:spacing w:val="-8"/>
          <w:sz w:val="20"/>
        </w:rPr>
        <w:t xml:space="preserve"> </w:t>
      </w:r>
      <w:r>
        <w:rPr>
          <w:color w:val="231F20"/>
          <w:spacing w:val="-3"/>
          <w:sz w:val="20"/>
        </w:rPr>
        <w:t>of</w:t>
      </w:r>
      <w:r>
        <w:rPr>
          <w:color w:val="231F20"/>
          <w:spacing w:val="-8"/>
          <w:sz w:val="20"/>
        </w:rPr>
        <w:t xml:space="preserve"> </w:t>
      </w:r>
      <w:r>
        <w:rPr>
          <w:color w:val="231F20"/>
          <w:spacing w:val="-4"/>
          <w:sz w:val="20"/>
        </w:rPr>
        <w:t>your</w:t>
      </w:r>
      <w:r>
        <w:rPr>
          <w:color w:val="231F20"/>
          <w:spacing w:val="-8"/>
          <w:sz w:val="20"/>
        </w:rPr>
        <w:t xml:space="preserve"> </w:t>
      </w:r>
      <w:r>
        <w:rPr>
          <w:color w:val="231F20"/>
          <w:spacing w:val="-4"/>
          <w:sz w:val="20"/>
        </w:rPr>
        <w:t>credit</w:t>
      </w:r>
      <w:r>
        <w:rPr>
          <w:color w:val="231F20"/>
          <w:spacing w:val="-7"/>
          <w:sz w:val="20"/>
        </w:rPr>
        <w:t xml:space="preserve"> </w:t>
      </w:r>
      <w:r>
        <w:rPr>
          <w:color w:val="231F20"/>
          <w:spacing w:val="-3"/>
          <w:sz w:val="20"/>
        </w:rPr>
        <w:t>report,</w:t>
      </w:r>
      <w:r>
        <w:rPr>
          <w:color w:val="231F20"/>
          <w:spacing w:val="-8"/>
          <w:sz w:val="20"/>
        </w:rPr>
        <w:t xml:space="preserve"> </w:t>
      </w:r>
      <w:r>
        <w:rPr>
          <w:color w:val="231F20"/>
          <w:spacing w:val="-3"/>
          <w:sz w:val="20"/>
        </w:rPr>
        <w:t>free</w:t>
      </w:r>
      <w:r>
        <w:rPr>
          <w:color w:val="231F20"/>
          <w:spacing w:val="-8"/>
          <w:sz w:val="20"/>
        </w:rPr>
        <w:t xml:space="preserve"> </w:t>
      </w:r>
      <w:r>
        <w:rPr>
          <w:color w:val="231F20"/>
          <w:spacing w:val="-3"/>
          <w:sz w:val="20"/>
        </w:rPr>
        <w:t>of</w:t>
      </w:r>
      <w:r>
        <w:rPr>
          <w:color w:val="231F20"/>
          <w:spacing w:val="-8"/>
          <w:sz w:val="20"/>
        </w:rPr>
        <w:t xml:space="preserve"> </w:t>
      </w:r>
      <w:r>
        <w:rPr>
          <w:color w:val="231F20"/>
          <w:spacing w:val="-4"/>
          <w:sz w:val="20"/>
        </w:rPr>
        <w:t>charge.</w:t>
      </w:r>
      <w:r>
        <w:rPr>
          <w:color w:val="231F20"/>
          <w:spacing w:val="-8"/>
          <w:sz w:val="20"/>
        </w:rPr>
        <w:t xml:space="preserve"> You </w:t>
      </w:r>
      <w:r>
        <w:rPr>
          <w:color w:val="231F20"/>
          <w:spacing w:val="-4"/>
          <w:sz w:val="20"/>
        </w:rPr>
        <w:t>must</w:t>
      </w:r>
      <w:r>
        <w:rPr>
          <w:color w:val="231F20"/>
          <w:spacing w:val="-8"/>
          <w:sz w:val="20"/>
        </w:rPr>
        <w:t xml:space="preserve"> </w:t>
      </w:r>
      <w:r>
        <w:rPr>
          <w:color w:val="231F20"/>
          <w:spacing w:val="-3"/>
          <w:sz w:val="20"/>
        </w:rPr>
        <w:t>contact each</w:t>
      </w:r>
      <w:r>
        <w:rPr>
          <w:color w:val="231F20"/>
          <w:spacing w:val="-9"/>
          <w:sz w:val="20"/>
        </w:rPr>
        <w:t xml:space="preserve"> </w:t>
      </w:r>
      <w:r>
        <w:rPr>
          <w:color w:val="231F20"/>
          <w:spacing w:val="-3"/>
          <w:sz w:val="20"/>
        </w:rPr>
        <w:t>of</w:t>
      </w:r>
      <w:r>
        <w:rPr>
          <w:color w:val="231F20"/>
          <w:spacing w:val="-9"/>
          <w:sz w:val="20"/>
        </w:rPr>
        <w:t xml:space="preserve"> </w:t>
      </w:r>
      <w:r>
        <w:rPr>
          <w:color w:val="231F20"/>
          <w:spacing w:val="-3"/>
          <w:sz w:val="20"/>
        </w:rPr>
        <w:t>the</w:t>
      </w:r>
      <w:r>
        <w:rPr>
          <w:color w:val="231F20"/>
          <w:spacing w:val="-8"/>
          <w:sz w:val="20"/>
        </w:rPr>
        <w:t xml:space="preserve"> </w:t>
      </w:r>
      <w:r>
        <w:rPr>
          <w:color w:val="231F20"/>
          <w:spacing w:val="-4"/>
          <w:sz w:val="20"/>
        </w:rPr>
        <w:t>credit</w:t>
      </w:r>
      <w:r>
        <w:rPr>
          <w:color w:val="231F20"/>
          <w:spacing w:val="-9"/>
          <w:sz w:val="20"/>
        </w:rPr>
        <w:t xml:space="preserve"> </w:t>
      </w:r>
      <w:r>
        <w:rPr>
          <w:color w:val="231F20"/>
          <w:spacing w:val="-3"/>
          <w:sz w:val="20"/>
        </w:rPr>
        <w:t>reporting</w:t>
      </w:r>
      <w:r>
        <w:rPr>
          <w:color w:val="231F20"/>
          <w:spacing w:val="-8"/>
          <w:sz w:val="20"/>
        </w:rPr>
        <w:t xml:space="preserve"> </w:t>
      </w:r>
      <w:r>
        <w:rPr>
          <w:color w:val="231F20"/>
          <w:spacing w:val="-4"/>
          <w:sz w:val="20"/>
        </w:rPr>
        <w:t>agencies</w:t>
      </w:r>
      <w:r>
        <w:rPr>
          <w:color w:val="231F20"/>
          <w:spacing w:val="-9"/>
          <w:sz w:val="20"/>
        </w:rPr>
        <w:t xml:space="preserve"> </w:t>
      </w:r>
      <w:r>
        <w:rPr>
          <w:color w:val="231F20"/>
          <w:spacing w:val="-4"/>
          <w:sz w:val="20"/>
        </w:rPr>
        <w:t>directly</w:t>
      </w:r>
      <w:r>
        <w:rPr>
          <w:color w:val="231F20"/>
          <w:spacing w:val="-9"/>
          <w:sz w:val="20"/>
        </w:rPr>
        <w:t xml:space="preserve"> </w:t>
      </w:r>
      <w:r>
        <w:rPr>
          <w:color w:val="231F20"/>
          <w:spacing w:val="-3"/>
          <w:sz w:val="20"/>
        </w:rPr>
        <w:t>to</w:t>
      </w:r>
      <w:r>
        <w:rPr>
          <w:color w:val="231F20"/>
          <w:spacing w:val="-8"/>
          <w:sz w:val="20"/>
        </w:rPr>
        <w:t xml:space="preserve"> </w:t>
      </w:r>
      <w:r>
        <w:rPr>
          <w:color w:val="231F20"/>
          <w:spacing w:val="-4"/>
          <w:sz w:val="20"/>
        </w:rPr>
        <w:t>obtain</w:t>
      </w:r>
      <w:r>
        <w:rPr>
          <w:color w:val="231F20"/>
          <w:spacing w:val="-9"/>
          <w:sz w:val="20"/>
        </w:rPr>
        <w:t xml:space="preserve"> </w:t>
      </w:r>
      <w:r>
        <w:rPr>
          <w:color w:val="231F20"/>
          <w:spacing w:val="-3"/>
          <w:sz w:val="20"/>
        </w:rPr>
        <w:t>such</w:t>
      </w:r>
      <w:r>
        <w:rPr>
          <w:color w:val="231F20"/>
          <w:spacing w:val="-8"/>
          <w:sz w:val="20"/>
        </w:rPr>
        <w:t xml:space="preserve"> </w:t>
      </w:r>
      <w:r>
        <w:rPr>
          <w:color w:val="231F20"/>
          <w:spacing w:val="-4"/>
          <w:sz w:val="20"/>
        </w:rPr>
        <w:t>additional</w:t>
      </w:r>
      <w:r>
        <w:rPr>
          <w:color w:val="231F20"/>
          <w:spacing w:val="-9"/>
          <w:sz w:val="20"/>
        </w:rPr>
        <w:t xml:space="preserve"> </w:t>
      </w:r>
      <w:r>
        <w:rPr>
          <w:color w:val="231F20"/>
          <w:spacing w:val="-6"/>
          <w:sz w:val="20"/>
        </w:rPr>
        <w:t>report(s).</w:t>
      </w:r>
    </w:p>
    <w:p w14:paraId="70BB3FA4" w14:textId="77777777" w:rsidR="00DF187B" w:rsidRDefault="00DF187B" w:rsidP="00DF187B">
      <w:pPr>
        <w:pStyle w:val="BodyText"/>
        <w:spacing w:before="0" w:after="60"/>
        <w:ind w:left="0"/>
        <w:jc w:val="both"/>
      </w:pPr>
      <w:r>
        <w:rPr>
          <w:b/>
          <w:color w:val="231F20"/>
        </w:rPr>
        <w:t xml:space="preserve">Fraud Alerts. </w:t>
      </w:r>
      <w:r>
        <w:rPr>
          <w:color w:val="231F20"/>
        </w:rPr>
        <w:t>There are two types of fraud alerts you can place on your credit report to put your creditors on notice that you may be a victim of fraud—an initial alert and an extended alert. You may ask that an initial fraud alert be placed on your credit report if you suspect you have been, or are about to be, a victim of identity theft. An initial fraud alert stays on your credit report for at least one year. You may have an extended alert placed on your credit report if you have already been a victim of identity theft and you have the appropriate documentary proof. An extended fraud alert stays on your credit report for seven years. You can place a fraud alert on your credit report by contacting any of the three national credit reporting agencies.</w:t>
      </w:r>
    </w:p>
    <w:p w14:paraId="5A857043" w14:textId="77777777" w:rsidR="00DF187B" w:rsidRDefault="00DF187B" w:rsidP="00DF187B">
      <w:pPr>
        <w:pStyle w:val="BodyText"/>
        <w:spacing w:before="0" w:after="120"/>
        <w:ind w:left="270"/>
        <w:jc w:val="both"/>
      </w:pPr>
      <w:r>
        <w:rPr>
          <w:b/>
          <w:color w:val="231F20"/>
        </w:rPr>
        <w:t xml:space="preserve">Security Freeze. </w:t>
      </w:r>
      <w:r>
        <w:rPr>
          <w:color w:val="231F20"/>
        </w:rPr>
        <w:t>You have the ability to place a security freeze, also known as a credit freeze, on your credit report free of charge.</w:t>
      </w:r>
    </w:p>
    <w:p w14:paraId="4C309394" w14:textId="77777777" w:rsidR="00DF187B" w:rsidRDefault="00DF187B" w:rsidP="00DF187B">
      <w:pPr>
        <w:pStyle w:val="BodyText"/>
        <w:spacing w:before="0" w:after="120"/>
        <w:ind w:left="0"/>
        <w:jc w:val="both"/>
      </w:pPr>
      <w:r>
        <w:rPr>
          <w:color w:val="231F20"/>
        </w:rPr>
        <w:t xml:space="preserve">A security </w:t>
      </w:r>
      <w:r>
        <w:rPr>
          <w:color w:val="231F20"/>
          <w:spacing w:val="-3"/>
        </w:rPr>
        <w:t xml:space="preserve">freeze </w:t>
      </w:r>
      <w:r>
        <w:rPr>
          <w:color w:val="231F20"/>
        </w:rPr>
        <w:t xml:space="preserve">is </w:t>
      </w:r>
      <w:r>
        <w:rPr>
          <w:color w:val="231F20"/>
          <w:spacing w:val="-3"/>
        </w:rPr>
        <w:t xml:space="preserve">intended </w:t>
      </w:r>
      <w:r>
        <w:rPr>
          <w:color w:val="231F20"/>
        </w:rPr>
        <w:t xml:space="preserve">to </w:t>
      </w:r>
      <w:r>
        <w:rPr>
          <w:color w:val="231F20"/>
          <w:spacing w:val="-4"/>
        </w:rPr>
        <w:t xml:space="preserve">prevent </w:t>
      </w:r>
      <w:r>
        <w:rPr>
          <w:color w:val="231F20"/>
        </w:rPr>
        <w:t xml:space="preserve">credit, loans and services from being </w:t>
      </w:r>
      <w:r>
        <w:rPr>
          <w:color w:val="231F20"/>
          <w:spacing w:val="-3"/>
        </w:rPr>
        <w:t xml:space="preserve">approved </w:t>
      </w:r>
      <w:r>
        <w:rPr>
          <w:color w:val="231F20"/>
        </w:rPr>
        <w:t xml:space="preserve">in </w:t>
      </w:r>
      <w:r>
        <w:rPr>
          <w:color w:val="231F20"/>
          <w:spacing w:val="-3"/>
        </w:rPr>
        <w:t xml:space="preserve">your </w:t>
      </w:r>
      <w:r>
        <w:rPr>
          <w:color w:val="231F20"/>
        </w:rPr>
        <w:t xml:space="preserve">name without </w:t>
      </w:r>
      <w:r>
        <w:rPr>
          <w:color w:val="231F20"/>
          <w:spacing w:val="-4"/>
        </w:rPr>
        <w:t xml:space="preserve">your </w:t>
      </w:r>
      <w:r>
        <w:rPr>
          <w:color w:val="231F20"/>
        </w:rPr>
        <w:t xml:space="preserve">consent. </w:t>
      </w:r>
      <w:r>
        <w:rPr>
          <w:color w:val="231F20"/>
          <w:spacing w:val="-10"/>
        </w:rPr>
        <w:t xml:space="preserve">To </w:t>
      </w:r>
      <w:r>
        <w:rPr>
          <w:color w:val="231F20"/>
        </w:rPr>
        <w:t xml:space="preserve">place a security </w:t>
      </w:r>
      <w:r>
        <w:rPr>
          <w:color w:val="231F20"/>
          <w:spacing w:val="-3"/>
        </w:rPr>
        <w:t xml:space="preserve">freeze </w:t>
      </w:r>
      <w:r>
        <w:rPr>
          <w:color w:val="231F20"/>
        </w:rPr>
        <w:t xml:space="preserve">on </w:t>
      </w:r>
      <w:r>
        <w:rPr>
          <w:color w:val="231F20"/>
          <w:spacing w:val="-3"/>
        </w:rPr>
        <w:t xml:space="preserve">your </w:t>
      </w:r>
      <w:r>
        <w:rPr>
          <w:color w:val="231F20"/>
        </w:rPr>
        <w:t xml:space="preserve">credit report, </w:t>
      </w:r>
      <w:r>
        <w:rPr>
          <w:color w:val="231F20"/>
          <w:spacing w:val="-3"/>
        </w:rPr>
        <w:t xml:space="preserve">you may </w:t>
      </w:r>
      <w:r>
        <w:rPr>
          <w:color w:val="231F20"/>
        </w:rPr>
        <w:t xml:space="preserve">use an </w:t>
      </w:r>
      <w:r>
        <w:rPr>
          <w:color w:val="231F20"/>
          <w:spacing w:val="-3"/>
        </w:rPr>
        <w:t xml:space="preserve">online </w:t>
      </w:r>
      <w:r>
        <w:rPr>
          <w:color w:val="231F20"/>
        </w:rPr>
        <w:t xml:space="preserve">process, an </w:t>
      </w:r>
      <w:r>
        <w:rPr>
          <w:color w:val="231F20"/>
          <w:spacing w:val="-3"/>
        </w:rPr>
        <w:t xml:space="preserve">automated </w:t>
      </w:r>
      <w:r>
        <w:rPr>
          <w:color w:val="231F20"/>
          <w:spacing w:val="-2"/>
        </w:rPr>
        <w:t xml:space="preserve">telephone </w:t>
      </w:r>
      <w:r>
        <w:rPr>
          <w:color w:val="231F20"/>
          <w:spacing w:val="-3"/>
        </w:rPr>
        <w:t xml:space="preserve">line, </w:t>
      </w:r>
      <w:r>
        <w:rPr>
          <w:color w:val="231F20"/>
        </w:rPr>
        <w:t xml:space="preserve">or </w:t>
      </w:r>
      <w:r>
        <w:rPr>
          <w:color w:val="231F20"/>
          <w:spacing w:val="-3"/>
        </w:rPr>
        <w:t xml:space="preserve">submit </w:t>
      </w:r>
      <w:r>
        <w:rPr>
          <w:color w:val="231F20"/>
        </w:rPr>
        <w:t xml:space="preserve">a written </w:t>
      </w:r>
      <w:r>
        <w:rPr>
          <w:color w:val="231F20"/>
          <w:spacing w:val="-3"/>
        </w:rPr>
        <w:t xml:space="preserve">request </w:t>
      </w:r>
      <w:r>
        <w:rPr>
          <w:color w:val="231F20"/>
        </w:rPr>
        <w:t xml:space="preserve">to </w:t>
      </w:r>
      <w:r>
        <w:rPr>
          <w:color w:val="231F20"/>
          <w:spacing w:val="-3"/>
        </w:rPr>
        <w:t xml:space="preserve">any </w:t>
      </w:r>
      <w:r>
        <w:rPr>
          <w:color w:val="231F20"/>
        </w:rPr>
        <w:t xml:space="preserve">of the three credit reporting agencies </w:t>
      </w:r>
      <w:r>
        <w:rPr>
          <w:color w:val="231F20"/>
          <w:spacing w:val="-3"/>
        </w:rPr>
        <w:t xml:space="preserve">listed </w:t>
      </w:r>
      <w:r>
        <w:rPr>
          <w:color w:val="231F20"/>
          <w:spacing w:val="-4"/>
        </w:rPr>
        <w:t xml:space="preserve">above. </w:t>
      </w:r>
      <w:r>
        <w:rPr>
          <w:color w:val="231F20"/>
        </w:rPr>
        <w:t xml:space="preserve">The </w:t>
      </w:r>
      <w:r>
        <w:rPr>
          <w:color w:val="231F20"/>
          <w:spacing w:val="-3"/>
        </w:rPr>
        <w:t xml:space="preserve">following information must </w:t>
      </w:r>
      <w:r>
        <w:rPr>
          <w:color w:val="231F20"/>
        </w:rPr>
        <w:t>be</w:t>
      </w:r>
      <w:r>
        <w:t xml:space="preserve"> </w:t>
      </w:r>
      <w:r>
        <w:rPr>
          <w:color w:val="231F20"/>
        </w:rPr>
        <w:t>included</w:t>
      </w:r>
      <w:r>
        <w:rPr>
          <w:color w:val="231F20"/>
          <w:spacing w:val="-7"/>
        </w:rPr>
        <w:t xml:space="preserve"> </w:t>
      </w:r>
      <w:r>
        <w:rPr>
          <w:color w:val="231F20"/>
        </w:rPr>
        <w:t>when</w:t>
      </w:r>
      <w:r>
        <w:rPr>
          <w:color w:val="231F20"/>
          <w:spacing w:val="-6"/>
        </w:rPr>
        <w:t xml:space="preserve"> </w:t>
      </w:r>
      <w:r>
        <w:rPr>
          <w:color w:val="231F20"/>
          <w:spacing w:val="-3"/>
        </w:rPr>
        <w:t>requesting</w:t>
      </w:r>
      <w:r>
        <w:rPr>
          <w:color w:val="231F20"/>
          <w:spacing w:val="-6"/>
        </w:rPr>
        <w:t xml:space="preserve"> </w:t>
      </w:r>
      <w:r>
        <w:rPr>
          <w:color w:val="231F20"/>
        </w:rPr>
        <w:t>a</w:t>
      </w:r>
      <w:r>
        <w:rPr>
          <w:color w:val="231F20"/>
          <w:spacing w:val="-6"/>
        </w:rPr>
        <w:t xml:space="preserve"> </w:t>
      </w:r>
      <w:r>
        <w:rPr>
          <w:color w:val="231F20"/>
        </w:rPr>
        <w:t>security</w:t>
      </w:r>
      <w:r>
        <w:rPr>
          <w:color w:val="231F20"/>
          <w:spacing w:val="-6"/>
        </w:rPr>
        <w:t xml:space="preserve"> </w:t>
      </w:r>
      <w:r>
        <w:rPr>
          <w:color w:val="231F20"/>
          <w:spacing w:val="-3"/>
        </w:rPr>
        <w:t>freeze</w:t>
      </w:r>
      <w:r>
        <w:rPr>
          <w:color w:val="231F20"/>
          <w:spacing w:val="-7"/>
        </w:rPr>
        <w:t xml:space="preserve"> </w:t>
      </w:r>
      <w:r>
        <w:rPr>
          <w:color w:val="231F20"/>
          <w:spacing w:val="-4"/>
        </w:rPr>
        <w:t>(note</w:t>
      </w:r>
      <w:r>
        <w:rPr>
          <w:color w:val="231F20"/>
          <w:spacing w:val="-6"/>
        </w:rPr>
        <w:t xml:space="preserve"> </w:t>
      </w:r>
      <w:r>
        <w:rPr>
          <w:color w:val="231F20"/>
          <w:spacing w:val="-3"/>
        </w:rPr>
        <w:t>that,</w:t>
      </w:r>
      <w:r>
        <w:rPr>
          <w:color w:val="231F20"/>
          <w:spacing w:val="-6"/>
        </w:rPr>
        <w:t xml:space="preserve"> </w:t>
      </w:r>
      <w:r>
        <w:rPr>
          <w:color w:val="231F20"/>
        </w:rPr>
        <w:t>if</w:t>
      </w:r>
      <w:r>
        <w:rPr>
          <w:color w:val="231F20"/>
          <w:spacing w:val="-6"/>
        </w:rPr>
        <w:t xml:space="preserve"> </w:t>
      </w:r>
      <w:r>
        <w:rPr>
          <w:color w:val="231F20"/>
          <w:spacing w:val="-3"/>
        </w:rPr>
        <w:t>you</w:t>
      </w:r>
      <w:r>
        <w:rPr>
          <w:color w:val="231F20"/>
          <w:spacing w:val="-6"/>
        </w:rPr>
        <w:t xml:space="preserve"> </w:t>
      </w:r>
      <w:r>
        <w:rPr>
          <w:color w:val="231F20"/>
        </w:rPr>
        <w:t>are</w:t>
      </w:r>
      <w:r>
        <w:rPr>
          <w:color w:val="231F20"/>
          <w:spacing w:val="-7"/>
        </w:rPr>
        <w:t xml:space="preserve"> </w:t>
      </w:r>
      <w:r>
        <w:rPr>
          <w:color w:val="231F20"/>
          <w:spacing w:val="-3"/>
        </w:rPr>
        <w:t>requesting</w:t>
      </w:r>
      <w:r>
        <w:rPr>
          <w:color w:val="231F20"/>
          <w:spacing w:val="-6"/>
        </w:rPr>
        <w:t xml:space="preserve"> </w:t>
      </w:r>
      <w:r>
        <w:rPr>
          <w:color w:val="231F20"/>
        </w:rPr>
        <w:t>a</w:t>
      </w:r>
      <w:r>
        <w:rPr>
          <w:color w:val="231F20"/>
          <w:spacing w:val="-6"/>
        </w:rPr>
        <w:t xml:space="preserve"> </w:t>
      </w:r>
      <w:r>
        <w:rPr>
          <w:color w:val="231F20"/>
        </w:rPr>
        <w:t>credit</w:t>
      </w:r>
      <w:r>
        <w:rPr>
          <w:color w:val="231F20"/>
          <w:spacing w:val="-6"/>
        </w:rPr>
        <w:t xml:space="preserve"> </w:t>
      </w:r>
      <w:r>
        <w:rPr>
          <w:color w:val="231F20"/>
        </w:rPr>
        <w:t>report</w:t>
      </w:r>
      <w:r>
        <w:rPr>
          <w:color w:val="231F20"/>
          <w:spacing w:val="-6"/>
        </w:rPr>
        <w:t xml:space="preserve"> </w:t>
      </w:r>
      <w:r>
        <w:rPr>
          <w:color w:val="231F20"/>
        </w:rPr>
        <w:t>for</w:t>
      </w:r>
      <w:r>
        <w:rPr>
          <w:color w:val="231F20"/>
          <w:spacing w:val="-7"/>
        </w:rPr>
        <w:t xml:space="preserve"> </w:t>
      </w:r>
      <w:r>
        <w:rPr>
          <w:color w:val="231F20"/>
          <w:spacing w:val="-3"/>
        </w:rPr>
        <w:t>your</w:t>
      </w:r>
      <w:r>
        <w:rPr>
          <w:color w:val="231F20"/>
          <w:spacing w:val="-6"/>
        </w:rPr>
        <w:t xml:space="preserve"> </w:t>
      </w:r>
      <w:r>
        <w:rPr>
          <w:color w:val="231F20"/>
          <w:spacing w:val="-3"/>
        </w:rPr>
        <w:t>spouse,</w:t>
      </w:r>
      <w:r>
        <w:rPr>
          <w:color w:val="231F20"/>
          <w:spacing w:val="-6"/>
        </w:rPr>
        <w:t xml:space="preserve"> </w:t>
      </w:r>
      <w:r>
        <w:rPr>
          <w:color w:val="231F20"/>
        </w:rPr>
        <w:t>this</w:t>
      </w:r>
      <w:r>
        <w:rPr>
          <w:color w:val="231F20"/>
          <w:spacing w:val="-6"/>
        </w:rPr>
        <w:t xml:space="preserve"> </w:t>
      </w:r>
      <w:r>
        <w:rPr>
          <w:color w:val="231F20"/>
          <w:spacing w:val="-3"/>
        </w:rPr>
        <w:t xml:space="preserve">information must </w:t>
      </w:r>
      <w:r>
        <w:rPr>
          <w:color w:val="231F20"/>
        </w:rPr>
        <w:t xml:space="preserve">be </w:t>
      </w:r>
      <w:r>
        <w:rPr>
          <w:color w:val="231F20"/>
          <w:spacing w:val="-3"/>
        </w:rPr>
        <w:t xml:space="preserve">provided </w:t>
      </w:r>
      <w:r>
        <w:rPr>
          <w:color w:val="231F20"/>
        </w:rPr>
        <w:t xml:space="preserve">for him/her as </w:t>
      </w:r>
      <w:r>
        <w:rPr>
          <w:color w:val="231F20"/>
          <w:spacing w:val="-4"/>
        </w:rPr>
        <w:t xml:space="preserve">well): </w:t>
      </w:r>
      <w:r>
        <w:rPr>
          <w:color w:val="231F20"/>
          <w:spacing w:val="-11"/>
        </w:rPr>
        <w:t xml:space="preserve">(1) </w:t>
      </w:r>
      <w:r>
        <w:rPr>
          <w:color w:val="231F20"/>
        </w:rPr>
        <w:t xml:space="preserve">full </w:t>
      </w:r>
      <w:r>
        <w:rPr>
          <w:color w:val="231F20"/>
          <w:spacing w:val="-3"/>
        </w:rPr>
        <w:t xml:space="preserve">name, </w:t>
      </w:r>
      <w:r>
        <w:rPr>
          <w:color w:val="231F20"/>
        </w:rPr>
        <w:t xml:space="preserve">with middle </w:t>
      </w:r>
      <w:r>
        <w:rPr>
          <w:color w:val="231F20"/>
          <w:spacing w:val="-3"/>
        </w:rPr>
        <w:t xml:space="preserve">initial </w:t>
      </w:r>
      <w:r>
        <w:rPr>
          <w:color w:val="231F20"/>
        </w:rPr>
        <w:t xml:space="preserve">and </w:t>
      </w:r>
      <w:r>
        <w:rPr>
          <w:color w:val="231F20"/>
          <w:spacing w:val="-3"/>
        </w:rPr>
        <w:t xml:space="preserve">any suffixes; </w:t>
      </w:r>
      <w:r>
        <w:rPr>
          <w:color w:val="231F20"/>
          <w:spacing w:val="-6"/>
        </w:rPr>
        <w:t xml:space="preserve">(2) </w:t>
      </w:r>
      <w:r>
        <w:rPr>
          <w:color w:val="231F20"/>
        </w:rPr>
        <w:t xml:space="preserve">Social Security number; </w:t>
      </w:r>
      <w:r>
        <w:rPr>
          <w:color w:val="231F20"/>
          <w:spacing w:val="-6"/>
        </w:rPr>
        <w:t xml:space="preserve">(3) </w:t>
      </w:r>
      <w:r>
        <w:rPr>
          <w:color w:val="231F20"/>
          <w:spacing w:val="-3"/>
        </w:rPr>
        <w:t>date</w:t>
      </w:r>
      <w:r>
        <w:rPr>
          <w:color w:val="231F20"/>
          <w:spacing w:val="-8"/>
        </w:rPr>
        <w:t xml:space="preserve"> </w:t>
      </w:r>
      <w:r>
        <w:rPr>
          <w:color w:val="231F20"/>
        </w:rPr>
        <w:t>of</w:t>
      </w:r>
      <w:r>
        <w:rPr>
          <w:color w:val="231F20"/>
          <w:spacing w:val="-7"/>
        </w:rPr>
        <w:t xml:space="preserve"> </w:t>
      </w:r>
      <w:r>
        <w:rPr>
          <w:color w:val="231F20"/>
        </w:rPr>
        <w:t>birth;</w:t>
      </w:r>
      <w:r>
        <w:rPr>
          <w:color w:val="231F20"/>
          <w:spacing w:val="-7"/>
        </w:rPr>
        <w:t xml:space="preserve"> </w:t>
      </w:r>
      <w:r>
        <w:rPr>
          <w:color w:val="231F20"/>
          <w:spacing w:val="-8"/>
        </w:rPr>
        <w:t xml:space="preserve">(4) </w:t>
      </w:r>
      <w:r>
        <w:rPr>
          <w:color w:val="231F20"/>
        </w:rPr>
        <w:t>current</w:t>
      </w:r>
      <w:r>
        <w:rPr>
          <w:color w:val="231F20"/>
          <w:spacing w:val="-7"/>
        </w:rPr>
        <w:t xml:space="preserve"> </w:t>
      </w:r>
      <w:r>
        <w:rPr>
          <w:color w:val="231F20"/>
        </w:rPr>
        <w:t>address</w:t>
      </w:r>
      <w:r>
        <w:rPr>
          <w:color w:val="231F20"/>
          <w:spacing w:val="-7"/>
        </w:rPr>
        <w:t xml:space="preserve"> </w:t>
      </w:r>
      <w:r>
        <w:rPr>
          <w:color w:val="231F20"/>
        </w:rPr>
        <w:t>and</w:t>
      </w:r>
      <w:r>
        <w:rPr>
          <w:color w:val="231F20"/>
          <w:spacing w:val="-8"/>
        </w:rPr>
        <w:t xml:space="preserve"> </w:t>
      </w:r>
      <w:r>
        <w:rPr>
          <w:color w:val="231F20"/>
          <w:spacing w:val="-3"/>
        </w:rPr>
        <w:t>any</w:t>
      </w:r>
      <w:r>
        <w:rPr>
          <w:color w:val="231F20"/>
          <w:spacing w:val="-7"/>
        </w:rPr>
        <w:t xml:space="preserve"> </w:t>
      </w:r>
      <w:r>
        <w:rPr>
          <w:color w:val="231F20"/>
          <w:spacing w:val="-3"/>
        </w:rPr>
        <w:t>previous</w:t>
      </w:r>
      <w:r>
        <w:rPr>
          <w:color w:val="231F20"/>
          <w:spacing w:val="-7"/>
        </w:rPr>
        <w:t xml:space="preserve"> </w:t>
      </w:r>
      <w:r>
        <w:rPr>
          <w:color w:val="231F20"/>
          <w:spacing w:val="-2"/>
        </w:rPr>
        <w:t>addresses</w:t>
      </w:r>
      <w:r>
        <w:rPr>
          <w:color w:val="231F20"/>
          <w:spacing w:val="-8"/>
        </w:rPr>
        <w:t xml:space="preserve"> </w:t>
      </w:r>
      <w:r>
        <w:rPr>
          <w:color w:val="231F20"/>
        </w:rPr>
        <w:t>for</w:t>
      </w:r>
      <w:r>
        <w:rPr>
          <w:color w:val="231F20"/>
          <w:spacing w:val="-7"/>
        </w:rPr>
        <w:t xml:space="preserve"> </w:t>
      </w:r>
      <w:r>
        <w:rPr>
          <w:color w:val="231F20"/>
        </w:rPr>
        <w:t>the</w:t>
      </w:r>
      <w:r>
        <w:rPr>
          <w:color w:val="231F20"/>
          <w:spacing w:val="-7"/>
        </w:rPr>
        <w:t xml:space="preserve"> </w:t>
      </w:r>
      <w:r>
        <w:rPr>
          <w:color w:val="231F20"/>
          <w:spacing w:val="-3"/>
        </w:rPr>
        <w:t>past</w:t>
      </w:r>
      <w:r>
        <w:rPr>
          <w:color w:val="231F20"/>
          <w:spacing w:val="-8"/>
        </w:rPr>
        <w:t xml:space="preserve"> </w:t>
      </w:r>
      <w:r>
        <w:rPr>
          <w:color w:val="231F20"/>
        </w:rPr>
        <w:t>5</w:t>
      </w:r>
      <w:r>
        <w:rPr>
          <w:color w:val="231F20"/>
          <w:spacing w:val="-7"/>
        </w:rPr>
        <w:t xml:space="preserve"> </w:t>
      </w:r>
      <w:r>
        <w:rPr>
          <w:color w:val="231F20"/>
          <w:spacing w:val="-3"/>
        </w:rPr>
        <w:t>years;</w:t>
      </w:r>
      <w:r>
        <w:rPr>
          <w:color w:val="231F20"/>
          <w:spacing w:val="-7"/>
        </w:rPr>
        <w:t xml:space="preserve"> </w:t>
      </w:r>
      <w:r>
        <w:rPr>
          <w:color w:val="231F20"/>
        </w:rPr>
        <w:t>and</w:t>
      </w:r>
      <w:r>
        <w:rPr>
          <w:color w:val="231F20"/>
          <w:spacing w:val="-8"/>
        </w:rPr>
        <w:t xml:space="preserve"> </w:t>
      </w:r>
      <w:r>
        <w:rPr>
          <w:color w:val="231F20"/>
          <w:spacing w:val="-5"/>
        </w:rPr>
        <w:t>(5)</w:t>
      </w:r>
      <w:r>
        <w:rPr>
          <w:color w:val="231F20"/>
          <w:spacing w:val="-7"/>
        </w:rPr>
        <w:t xml:space="preserve"> </w:t>
      </w:r>
      <w:r>
        <w:rPr>
          <w:color w:val="231F20"/>
          <w:spacing w:val="-3"/>
        </w:rPr>
        <w:t>any</w:t>
      </w:r>
      <w:r>
        <w:rPr>
          <w:color w:val="231F20"/>
          <w:spacing w:val="-7"/>
        </w:rPr>
        <w:t xml:space="preserve"> </w:t>
      </w:r>
      <w:r>
        <w:rPr>
          <w:color w:val="231F20"/>
        </w:rPr>
        <w:t>applicable</w:t>
      </w:r>
      <w:r>
        <w:rPr>
          <w:color w:val="231F20"/>
          <w:spacing w:val="-8"/>
        </w:rPr>
        <w:t xml:space="preserve"> </w:t>
      </w:r>
      <w:r>
        <w:rPr>
          <w:color w:val="231F20"/>
          <w:spacing w:val="-3"/>
        </w:rPr>
        <w:t>incident</w:t>
      </w:r>
      <w:r>
        <w:rPr>
          <w:color w:val="231F20"/>
          <w:spacing w:val="-7"/>
        </w:rPr>
        <w:t xml:space="preserve"> </w:t>
      </w:r>
      <w:r>
        <w:rPr>
          <w:color w:val="231F20"/>
        </w:rPr>
        <w:t>report</w:t>
      </w:r>
      <w:r>
        <w:t xml:space="preserve"> </w:t>
      </w:r>
      <w:r>
        <w:rPr>
          <w:color w:val="231F20"/>
        </w:rPr>
        <w:t>or</w:t>
      </w:r>
      <w:r>
        <w:rPr>
          <w:color w:val="231F20"/>
          <w:spacing w:val="-9"/>
        </w:rPr>
        <w:t xml:space="preserve"> </w:t>
      </w:r>
      <w:r>
        <w:rPr>
          <w:color w:val="231F20"/>
        </w:rPr>
        <w:t>complaint</w:t>
      </w:r>
      <w:r>
        <w:rPr>
          <w:color w:val="231F20"/>
          <w:spacing w:val="-9"/>
        </w:rPr>
        <w:t xml:space="preserve"> </w:t>
      </w:r>
      <w:r>
        <w:rPr>
          <w:color w:val="231F20"/>
        </w:rPr>
        <w:t>with</w:t>
      </w:r>
      <w:r>
        <w:rPr>
          <w:color w:val="231F20"/>
          <w:spacing w:val="-9"/>
        </w:rPr>
        <w:t xml:space="preserve"> </w:t>
      </w:r>
      <w:r>
        <w:rPr>
          <w:color w:val="231F20"/>
        </w:rPr>
        <w:t>a</w:t>
      </w:r>
      <w:r>
        <w:rPr>
          <w:color w:val="231F20"/>
          <w:spacing w:val="-9"/>
        </w:rPr>
        <w:t xml:space="preserve"> </w:t>
      </w:r>
      <w:r>
        <w:rPr>
          <w:color w:val="231F20"/>
          <w:spacing w:val="-3"/>
        </w:rPr>
        <w:t>law</w:t>
      </w:r>
      <w:r>
        <w:rPr>
          <w:color w:val="231F20"/>
          <w:spacing w:val="-9"/>
        </w:rPr>
        <w:t xml:space="preserve"> </w:t>
      </w:r>
      <w:r>
        <w:rPr>
          <w:color w:val="231F20"/>
          <w:spacing w:val="-3"/>
        </w:rPr>
        <w:t>enforcement</w:t>
      </w:r>
      <w:r>
        <w:rPr>
          <w:color w:val="231F20"/>
          <w:spacing w:val="-8"/>
        </w:rPr>
        <w:t xml:space="preserve"> </w:t>
      </w:r>
      <w:r>
        <w:rPr>
          <w:color w:val="231F20"/>
        </w:rPr>
        <w:t>agency</w:t>
      </w:r>
      <w:r>
        <w:rPr>
          <w:color w:val="231F20"/>
          <w:spacing w:val="-9"/>
        </w:rPr>
        <w:t xml:space="preserve"> </w:t>
      </w:r>
      <w:r>
        <w:rPr>
          <w:color w:val="231F20"/>
        </w:rPr>
        <w:t>or</w:t>
      </w:r>
      <w:r>
        <w:rPr>
          <w:color w:val="231F20"/>
          <w:spacing w:val="-9"/>
        </w:rPr>
        <w:t xml:space="preserve"> </w:t>
      </w:r>
      <w:r>
        <w:rPr>
          <w:color w:val="231F20"/>
        </w:rPr>
        <w:t>the</w:t>
      </w:r>
      <w:r>
        <w:rPr>
          <w:color w:val="231F20"/>
          <w:spacing w:val="-9"/>
        </w:rPr>
        <w:t xml:space="preserve"> </w:t>
      </w:r>
      <w:r>
        <w:rPr>
          <w:color w:val="231F20"/>
        </w:rPr>
        <w:t>Registry</w:t>
      </w:r>
      <w:r>
        <w:rPr>
          <w:color w:val="231F20"/>
          <w:spacing w:val="-9"/>
        </w:rPr>
        <w:t xml:space="preserve"> </w:t>
      </w:r>
      <w:r>
        <w:rPr>
          <w:color w:val="231F20"/>
        </w:rPr>
        <w:t>of</w:t>
      </w:r>
      <w:r>
        <w:rPr>
          <w:color w:val="231F20"/>
          <w:spacing w:val="-9"/>
        </w:rPr>
        <w:t xml:space="preserve"> </w:t>
      </w:r>
      <w:r>
        <w:rPr>
          <w:color w:val="231F20"/>
        </w:rPr>
        <w:t>Motor</w:t>
      </w:r>
      <w:r>
        <w:rPr>
          <w:color w:val="231F20"/>
          <w:spacing w:val="-8"/>
        </w:rPr>
        <w:t xml:space="preserve"> </w:t>
      </w:r>
      <w:r>
        <w:rPr>
          <w:color w:val="231F20"/>
          <w:spacing w:val="-3"/>
        </w:rPr>
        <w:t>Vehicles.</w:t>
      </w:r>
      <w:r>
        <w:rPr>
          <w:color w:val="231F20"/>
          <w:spacing w:val="-9"/>
        </w:rPr>
        <w:t xml:space="preserve"> </w:t>
      </w:r>
      <w:r>
        <w:rPr>
          <w:color w:val="231F20"/>
        </w:rPr>
        <w:t>The</w:t>
      </w:r>
      <w:r>
        <w:rPr>
          <w:color w:val="231F20"/>
          <w:spacing w:val="-9"/>
        </w:rPr>
        <w:t xml:space="preserve"> </w:t>
      </w:r>
      <w:r>
        <w:rPr>
          <w:color w:val="231F20"/>
          <w:spacing w:val="-3"/>
        </w:rPr>
        <w:t>request</w:t>
      </w:r>
      <w:r>
        <w:rPr>
          <w:color w:val="231F20"/>
          <w:spacing w:val="-9"/>
        </w:rPr>
        <w:t xml:space="preserve"> </w:t>
      </w:r>
      <w:r>
        <w:rPr>
          <w:color w:val="231F20"/>
          <w:spacing w:val="-3"/>
        </w:rPr>
        <w:t>must</w:t>
      </w:r>
      <w:r>
        <w:rPr>
          <w:color w:val="231F20"/>
          <w:spacing w:val="-9"/>
        </w:rPr>
        <w:t xml:space="preserve"> </w:t>
      </w:r>
      <w:r>
        <w:rPr>
          <w:color w:val="231F20"/>
        </w:rPr>
        <w:t>also</w:t>
      </w:r>
      <w:r>
        <w:rPr>
          <w:color w:val="231F20"/>
          <w:spacing w:val="-9"/>
        </w:rPr>
        <w:t xml:space="preserve"> </w:t>
      </w:r>
      <w:r>
        <w:rPr>
          <w:color w:val="231F20"/>
        </w:rPr>
        <w:t>include</w:t>
      </w:r>
      <w:r>
        <w:rPr>
          <w:color w:val="231F20"/>
          <w:spacing w:val="-8"/>
        </w:rPr>
        <w:t xml:space="preserve"> </w:t>
      </w:r>
      <w:r>
        <w:rPr>
          <w:color w:val="231F20"/>
        </w:rPr>
        <w:t>a</w:t>
      </w:r>
      <w:r>
        <w:rPr>
          <w:color w:val="231F20"/>
          <w:spacing w:val="-9"/>
        </w:rPr>
        <w:t xml:space="preserve"> </w:t>
      </w:r>
      <w:r>
        <w:rPr>
          <w:color w:val="231F20"/>
        </w:rPr>
        <w:t>copy</w:t>
      </w:r>
      <w:r>
        <w:rPr>
          <w:color w:val="231F20"/>
          <w:spacing w:val="-9"/>
        </w:rPr>
        <w:t xml:space="preserve"> </w:t>
      </w:r>
      <w:r>
        <w:rPr>
          <w:color w:val="231F20"/>
        </w:rPr>
        <w:t>of</w:t>
      </w:r>
      <w:r>
        <w:rPr>
          <w:color w:val="231F20"/>
          <w:spacing w:val="-9"/>
        </w:rPr>
        <w:t xml:space="preserve"> </w:t>
      </w:r>
      <w:r>
        <w:rPr>
          <w:color w:val="231F20"/>
        </w:rPr>
        <w:t xml:space="preserve">a </w:t>
      </w:r>
      <w:r>
        <w:rPr>
          <w:color w:val="231F20"/>
          <w:spacing w:val="-3"/>
        </w:rPr>
        <w:t>government-issued</w:t>
      </w:r>
      <w:r>
        <w:rPr>
          <w:color w:val="231F20"/>
          <w:spacing w:val="-9"/>
        </w:rPr>
        <w:t xml:space="preserve"> </w:t>
      </w:r>
      <w:r>
        <w:rPr>
          <w:color w:val="231F20"/>
        </w:rPr>
        <w:t>identification</w:t>
      </w:r>
      <w:r>
        <w:rPr>
          <w:color w:val="231F20"/>
          <w:spacing w:val="-8"/>
        </w:rPr>
        <w:t xml:space="preserve"> </w:t>
      </w:r>
      <w:r>
        <w:rPr>
          <w:color w:val="231F20"/>
        </w:rPr>
        <w:t>card</w:t>
      </w:r>
      <w:r>
        <w:rPr>
          <w:color w:val="231F20"/>
          <w:spacing w:val="-8"/>
        </w:rPr>
        <w:t xml:space="preserve"> </w:t>
      </w:r>
      <w:r>
        <w:rPr>
          <w:color w:val="231F20"/>
        </w:rPr>
        <w:t>and</w:t>
      </w:r>
      <w:r>
        <w:rPr>
          <w:color w:val="231F20"/>
          <w:spacing w:val="-8"/>
        </w:rPr>
        <w:t xml:space="preserve"> </w:t>
      </w:r>
      <w:r>
        <w:rPr>
          <w:color w:val="231F20"/>
        </w:rPr>
        <w:t>a</w:t>
      </w:r>
      <w:r>
        <w:rPr>
          <w:color w:val="231F20"/>
          <w:spacing w:val="-8"/>
        </w:rPr>
        <w:t xml:space="preserve"> </w:t>
      </w:r>
      <w:r>
        <w:rPr>
          <w:color w:val="231F20"/>
        </w:rPr>
        <w:t>copy</w:t>
      </w:r>
      <w:r>
        <w:rPr>
          <w:color w:val="231F20"/>
          <w:spacing w:val="-9"/>
        </w:rPr>
        <w:t xml:space="preserve"> </w:t>
      </w:r>
      <w:r>
        <w:rPr>
          <w:color w:val="231F20"/>
        </w:rPr>
        <w:t>of</w:t>
      </w:r>
      <w:r>
        <w:rPr>
          <w:color w:val="231F20"/>
          <w:spacing w:val="-8"/>
        </w:rPr>
        <w:t xml:space="preserve"> </w:t>
      </w:r>
      <w:r>
        <w:rPr>
          <w:color w:val="231F20"/>
        </w:rPr>
        <w:t>a</w:t>
      </w:r>
      <w:r>
        <w:rPr>
          <w:color w:val="231F20"/>
          <w:spacing w:val="-8"/>
        </w:rPr>
        <w:t xml:space="preserve"> </w:t>
      </w:r>
      <w:r>
        <w:rPr>
          <w:color w:val="231F20"/>
        </w:rPr>
        <w:t>recent</w:t>
      </w:r>
      <w:r>
        <w:rPr>
          <w:color w:val="231F20"/>
          <w:spacing w:val="-8"/>
        </w:rPr>
        <w:t xml:space="preserve"> </w:t>
      </w:r>
      <w:r>
        <w:rPr>
          <w:color w:val="231F20"/>
        </w:rPr>
        <w:t>utility</w:t>
      </w:r>
      <w:r>
        <w:rPr>
          <w:color w:val="231F20"/>
          <w:spacing w:val="-8"/>
        </w:rPr>
        <w:t xml:space="preserve"> </w:t>
      </w:r>
      <w:r>
        <w:rPr>
          <w:color w:val="231F20"/>
        </w:rPr>
        <w:t>bill</w:t>
      </w:r>
      <w:r>
        <w:rPr>
          <w:color w:val="231F20"/>
          <w:spacing w:val="-9"/>
        </w:rPr>
        <w:t xml:space="preserve"> </w:t>
      </w:r>
      <w:r>
        <w:rPr>
          <w:color w:val="231F20"/>
        </w:rPr>
        <w:t>or</w:t>
      </w:r>
      <w:r>
        <w:rPr>
          <w:color w:val="231F20"/>
          <w:spacing w:val="-8"/>
        </w:rPr>
        <w:t xml:space="preserve"> </w:t>
      </w:r>
      <w:r>
        <w:rPr>
          <w:color w:val="231F20"/>
          <w:spacing w:val="-3"/>
        </w:rPr>
        <w:t>bank</w:t>
      </w:r>
      <w:r>
        <w:rPr>
          <w:color w:val="231F20"/>
          <w:spacing w:val="-8"/>
        </w:rPr>
        <w:t xml:space="preserve"> </w:t>
      </w:r>
      <w:r>
        <w:rPr>
          <w:color w:val="231F20"/>
        </w:rPr>
        <w:t>or</w:t>
      </w:r>
      <w:r>
        <w:rPr>
          <w:color w:val="231F20"/>
          <w:spacing w:val="-8"/>
        </w:rPr>
        <w:t xml:space="preserve"> </w:t>
      </w:r>
      <w:r>
        <w:rPr>
          <w:color w:val="231F20"/>
          <w:spacing w:val="-3"/>
        </w:rPr>
        <w:t>insurance</w:t>
      </w:r>
      <w:r>
        <w:rPr>
          <w:color w:val="231F20"/>
          <w:spacing w:val="-8"/>
        </w:rPr>
        <w:t xml:space="preserve"> </w:t>
      </w:r>
      <w:r>
        <w:rPr>
          <w:color w:val="231F20"/>
          <w:spacing w:val="-3"/>
        </w:rPr>
        <w:t>statement.</w:t>
      </w:r>
      <w:r>
        <w:rPr>
          <w:color w:val="231F20"/>
          <w:spacing w:val="-9"/>
        </w:rPr>
        <w:t xml:space="preserve"> </w:t>
      </w:r>
      <w:r>
        <w:rPr>
          <w:color w:val="231F20"/>
        </w:rPr>
        <w:t>It</w:t>
      </w:r>
      <w:r>
        <w:rPr>
          <w:color w:val="231F20"/>
          <w:spacing w:val="-8"/>
        </w:rPr>
        <w:t xml:space="preserve"> </w:t>
      </w:r>
      <w:r>
        <w:rPr>
          <w:color w:val="231F20"/>
        </w:rPr>
        <w:t>is</w:t>
      </w:r>
      <w:r>
        <w:rPr>
          <w:color w:val="231F20"/>
          <w:spacing w:val="-8"/>
        </w:rPr>
        <w:t xml:space="preserve"> </w:t>
      </w:r>
      <w:r>
        <w:rPr>
          <w:color w:val="231F20"/>
        </w:rPr>
        <w:t>essential</w:t>
      </w:r>
      <w:r>
        <w:rPr>
          <w:color w:val="231F20"/>
          <w:spacing w:val="-8"/>
        </w:rPr>
        <w:t xml:space="preserve"> </w:t>
      </w:r>
      <w:r>
        <w:rPr>
          <w:color w:val="231F20"/>
          <w:spacing w:val="-3"/>
        </w:rPr>
        <w:t xml:space="preserve">that </w:t>
      </w:r>
      <w:r>
        <w:rPr>
          <w:color w:val="231F20"/>
        </w:rPr>
        <w:t>each</w:t>
      </w:r>
      <w:r>
        <w:rPr>
          <w:color w:val="231F20"/>
          <w:spacing w:val="-6"/>
        </w:rPr>
        <w:t xml:space="preserve"> </w:t>
      </w:r>
      <w:r>
        <w:rPr>
          <w:color w:val="231F20"/>
        </w:rPr>
        <w:t>copy</w:t>
      </w:r>
      <w:r>
        <w:rPr>
          <w:color w:val="231F20"/>
          <w:spacing w:val="-5"/>
        </w:rPr>
        <w:t xml:space="preserve"> </w:t>
      </w:r>
      <w:r>
        <w:rPr>
          <w:color w:val="231F20"/>
        </w:rPr>
        <w:t>be</w:t>
      </w:r>
      <w:r>
        <w:rPr>
          <w:color w:val="231F20"/>
          <w:spacing w:val="-5"/>
        </w:rPr>
        <w:t xml:space="preserve"> </w:t>
      </w:r>
      <w:r>
        <w:rPr>
          <w:color w:val="231F20"/>
          <w:spacing w:val="-3"/>
        </w:rPr>
        <w:t>legible,</w:t>
      </w:r>
      <w:r>
        <w:rPr>
          <w:color w:val="231F20"/>
          <w:spacing w:val="-5"/>
        </w:rPr>
        <w:t xml:space="preserve"> </w:t>
      </w:r>
      <w:r>
        <w:rPr>
          <w:color w:val="231F20"/>
        </w:rPr>
        <w:t>and</w:t>
      </w:r>
      <w:r>
        <w:rPr>
          <w:color w:val="231F20"/>
          <w:spacing w:val="-6"/>
        </w:rPr>
        <w:t xml:space="preserve"> </w:t>
      </w:r>
      <w:r>
        <w:rPr>
          <w:color w:val="231F20"/>
          <w:spacing w:val="-3"/>
        </w:rPr>
        <w:t>display</w:t>
      </w:r>
      <w:r>
        <w:rPr>
          <w:color w:val="231F20"/>
          <w:spacing w:val="-5"/>
        </w:rPr>
        <w:t xml:space="preserve"> </w:t>
      </w:r>
      <w:r>
        <w:rPr>
          <w:color w:val="231F20"/>
          <w:spacing w:val="-3"/>
        </w:rPr>
        <w:t>your</w:t>
      </w:r>
      <w:r>
        <w:rPr>
          <w:color w:val="231F20"/>
          <w:spacing w:val="-5"/>
        </w:rPr>
        <w:t xml:space="preserve"> </w:t>
      </w:r>
      <w:r>
        <w:rPr>
          <w:color w:val="231F20"/>
          <w:spacing w:val="-3"/>
        </w:rPr>
        <w:t>name,</w:t>
      </w:r>
      <w:r>
        <w:rPr>
          <w:color w:val="231F20"/>
          <w:spacing w:val="-5"/>
        </w:rPr>
        <w:t xml:space="preserve"> </w:t>
      </w:r>
      <w:r>
        <w:rPr>
          <w:color w:val="231F20"/>
        </w:rPr>
        <w:t>current</w:t>
      </w:r>
      <w:r>
        <w:rPr>
          <w:color w:val="231F20"/>
          <w:spacing w:val="-6"/>
        </w:rPr>
        <w:t xml:space="preserve"> </w:t>
      </w:r>
      <w:r>
        <w:rPr>
          <w:color w:val="231F20"/>
          <w:spacing w:val="-3"/>
        </w:rPr>
        <w:t>mailing</w:t>
      </w:r>
      <w:r>
        <w:rPr>
          <w:color w:val="231F20"/>
          <w:spacing w:val="-5"/>
        </w:rPr>
        <w:t xml:space="preserve"> </w:t>
      </w:r>
      <w:r>
        <w:rPr>
          <w:color w:val="231F20"/>
          <w:spacing w:val="-3"/>
        </w:rPr>
        <w:t>address,</w:t>
      </w:r>
      <w:r>
        <w:rPr>
          <w:color w:val="231F20"/>
          <w:spacing w:val="-5"/>
        </w:rPr>
        <w:t xml:space="preserve"> </w:t>
      </w:r>
      <w:r>
        <w:rPr>
          <w:color w:val="231F20"/>
        </w:rPr>
        <w:t>and</w:t>
      </w:r>
      <w:r>
        <w:rPr>
          <w:color w:val="231F20"/>
          <w:spacing w:val="-5"/>
        </w:rPr>
        <w:t xml:space="preserve"> </w:t>
      </w:r>
      <w:r>
        <w:rPr>
          <w:color w:val="231F20"/>
        </w:rPr>
        <w:t>the</w:t>
      </w:r>
      <w:r>
        <w:rPr>
          <w:color w:val="231F20"/>
          <w:spacing w:val="-6"/>
        </w:rPr>
        <w:t xml:space="preserve"> </w:t>
      </w:r>
      <w:r>
        <w:rPr>
          <w:color w:val="231F20"/>
          <w:spacing w:val="-3"/>
        </w:rPr>
        <w:t>date</w:t>
      </w:r>
      <w:r>
        <w:rPr>
          <w:color w:val="231F20"/>
          <w:spacing w:val="-5"/>
        </w:rPr>
        <w:t xml:space="preserve"> </w:t>
      </w:r>
      <w:r>
        <w:rPr>
          <w:color w:val="231F20"/>
        </w:rPr>
        <w:t>of</w:t>
      </w:r>
      <w:r>
        <w:rPr>
          <w:color w:val="231F20"/>
          <w:spacing w:val="-5"/>
        </w:rPr>
        <w:t xml:space="preserve"> </w:t>
      </w:r>
      <w:r>
        <w:rPr>
          <w:color w:val="231F20"/>
          <w:spacing w:val="-3"/>
        </w:rPr>
        <w:t>issue.</w:t>
      </w:r>
    </w:p>
    <w:p w14:paraId="7E9A7B6A" w14:textId="77777777" w:rsidR="00DF187B" w:rsidRDefault="00DF187B" w:rsidP="00DF187B">
      <w:pPr>
        <w:pStyle w:val="BodyText"/>
        <w:spacing w:before="0" w:after="120"/>
        <w:ind w:left="0"/>
        <w:jc w:val="both"/>
      </w:pPr>
      <w:r>
        <w:rPr>
          <w:b/>
          <w:color w:val="231F20"/>
        </w:rPr>
        <w:t xml:space="preserve">Federal Trade Commission and State Attorneys General Offices. </w:t>
      </w:r>
      <w:r>
        <w:rPr>
          <w:color w:val="231F20"/>
        </w:rPr>
        <w:t>If you believe you are the victim of identity theft or have reason to believe your personal information has been misused, you should immediately contact the Federal Trade Commission and/or the Attorney General’s office in your home state. You may also contact these agencies for information on how to prevent or minimize the risks of identity theft.</w:t>
      </w:r>
    </w:p>
    <w:p w14:paraId="077D8BDF" w14:textId="77777777" w:rsidR="00DF187B" w:rsidRDefault="00DF187B" w:rsidP="00DF187B">
      <w:pPr>
        <w:pStyle w:val="BodyText"/>
        <w:spacing w:before="0" w:after="60"/>
        <w:ind w:left="0"/>
        <w:jc w:val="both"/>
      </w:pPr>
      <w:r>
        <w:rPr>
          <w:color w:val="231F20"/>
        </w:rPr>
        <w:t xml:space="preserve">You may contact the </w:t>
      </w:r>
      <w:r>
        <w:rPr>
          <w:b/>
          <w:color w:val="231F20"/>
        </w:rPr>
        <w:t>Federal Trade Commission</w:t>
      </w:r>
      <w:r>
        <w:rPr>
          <w:color w:val="231F20"/>
        </w:rPr>
        <w:t>, Consumer Response Center, 600 Pennsylvania Avenue, NW, Washington, DC 20580</w:t>
      </w:r>
      <w:hyperlink r:id="rId15">
        <w:r>
          <w:rPr>
            <w:color w:val="231F20"/>
          </w:rPr>
          <w:t xml:space="preserve">, www.ftc.gov/bcp/edu/microsites/idtheft/, </w:t>
        </w:r>
      </w:hyperlink>
      <w:r>
        <w:rPr>
          <w:color w:val="231F20"/>
        </w:rPr>
        <w:t>1-877-IDTHEFT (438-4338).</w:t>
      </w:r>
    </w:p>
    <w:p w14:paraId="766B8EF3" w14:textId="77777777" w:rsidR="00DF187B" w:rsidRPr="005A3183" w:rsidRDefault="00DF187B" w:rsidP="00DF187B">
      <w:pPr>
        <w:spacing w:after="60"/>
        <w:ind w:left="270"/>
        <w:jc w:val="both"/>
        <w:rPr>
          <w:sz w:val="20"/>
        </w:rPr>
      </w:pPr>
      <w:r>
        <w:rPr>
          <w:b/>
          <w:color w:val="231F20"/>
          <w:sz w:val="20"/>
        </w:rPr>
        <w:t xml:space="preserve">For Maryland residents: </w:t>
      </w:r>
      <w:r>
        <w:rPr>
          <w:color w:val="231F20"/>
          <w:sz w:val="20"/>
        </w:rPr>
        <w:t xml:space="preserve">You may contact the Maryland Office of the Attorney General, Consumer Protection </w:t>
      </w:r>
      <w:r>
        <w:rPr>
          <w:color w:val="231F20"/>
        </w:rPr>
        <w:t>Division, 200 St. Paul Place, Baltimore, MD 21202</w:t>
      </w:r>
      <w:hyperlink r:id="rId16">
        <w:r>
          <w:rPr>
            <w:color w:val="231F20"/>
          </w:rPr>
          <w:t xml:space="preserve">, www.oag.state.md.us, </w:t>
        </w:r>
      </w:hyperlink>
      <w:r>
        <w:rPr>
          <w:color w:val="231F20"/>
        </w:rPr>
        <w:t>1-888-743-0023.</w:t>
      </w:r>
    </w:p>
    <w:p w14:paraId="1757EF2D" w14:textId="77777777" w:rsidR="00DF187B" w:rsidRPr="005A3183" w:rsidRDefault="00DF187B" w:rsidP="00DF187B">
      <w:pPr>
        <w:spacing w:after="60"/>
        <w:ind w:left="270"/>
        <w:jc w:val="both"/>
        <w:rPr>
          <w:sz w:val="20"/>
        </w:rPr>
      </w:pPr>
      <w:r>
        <w:rPr>
          <w:b/>
          <w:color w:val="231F20"/>
          <w:sz w:val="20"/>
        </w:rPr>
        <w:t xml:space="preserve">For North Carolina residents: </w:t>
      </w:r>
      <w:r>
        <w:rPr>
          <w:color w:val="231F20"/>
          <w:sz w:val="20"/>
        </w:rPr>
        <w:t xml:space="preserve">You may contact the North Carolina Office of the Attorney General, Consumer </w:t>
      </w:r>
      <w:r>
        <w:rPr>
          <w:color w:val="231F20"/>
        </w:rPr>
        <w:t>Protection Division, 9001 Mail Service Center, Raleigh, NC 27699-9001</w:t>
      </w:r>
      <w:hyperlink r:id="rId17">
        <w:r>
          <w:rPr>
            <w:color w:val="231F20"/>
          </w:rPr>
          <w:t xml:space="preserve">, www.ncdoj.gov, </w:t>
        </w:r>
      </w:hyperlink>
      <w:r>
        <w:rPr>
          <w:color w:val="231F20"/>
        </w:rPr>
        <w:t>1-877-566-7226.</w:t>
      </w:r>
    </w:p>
    <w:p w14:paraId="237F3E3B" w14:textId="73B47AE8" w:rsidR="00DF187B" w:rsidRDefault="00DF187B" w:rsidP="00DF187B">
      <w:pPr>
        <w:pStyle w:val="BodyText"/>
        <w:spacing w:before="0" w:after="60"/>
        <w:ind w:left="270"/>
        <w:jc w:val="both"/>
      </w:pPr>
      <w:r>
        <w:rPr>
          <w:b/>
          <w:color w:val="231F20"/>
        </w:rPr>
        <w:t xml:space="preserve">For New York residents: </w:t>
      </w:r>
      <w:r w:rsidR="00F3378A">
        <w:rPr>
          <w:color w:val="231F20"/>
        </w:rPr>
        <w:t>T</w:t>
      </w:r>
      <w:r>
        <w:rPr>
          <w:color w:val="231F20"/>
        </w:rPr>
        <w:t xml:space="preserve">he Attorney General may be contacted at: Office of the Attorney General, The </w:t>
      </w:r>
      <w:r>
        <w:rPr>
          <w:color w:val="231F20"/>
        </w:rPr>
        <w:lastRenderedPageBreak/>
        <w:t>Capitol, Albany, NY 12224-0341; 1-800-771-7755; https://ag.ny.gov/.</w:t>
      </w:r>
    </w:p>
    <w:p w14:paraId="63832FB4" w14:textId="77777777" w:rsidR="00DF187B" w:rsidRPr="005A3183" w:rsidRDefault="00DF187B" w:rsidP="00DF187B">
      <w:pPr>
        <w:spacing w:after="60"/>
        <w:ind w:left="270"/>
        <w:jc w:val="both"/>
        <w:rPr>
          <w:sz w:val="20"/>
        </w:rPr>
      </w:pPr>
      <w:r>
        <w:rPr>
          <w:b/>
          <w:color w:val="231F20"/>
          <w:sz w:val="20"/>
        </w:rPr>
        <w:t xml:space="preserve">For Connecticut residents: </w:t>
      </w:r>
      <w:r>
        <w:rPr>
          <w:color w:val="231F20"/>
          <w:sz w:val="20"/>
        </w:rPr>
        <w:t xml:space="preserve">You may contact the Connecticut Office of the Attorney General, 165 Capitol Avenue, </w:t>
      </w:r>
      <w:r>
        <w:rPr>
          <w:color w:val="231F20"/>
        </w:rPr>
        <w:t>Hartford, CT 06106, 1-860-808-531</w:t>
      </w:r>
      <w:hyperlink r:id="rId18">
        <w:r>
          <w:rPr>
            <w:color w:val="231F20"/>
          </w:rPr>
          <w:t>8, www.ct.gov/ag.</w:t>
        </w:r>
      </w:hyperlink>
    </w:p>
    <w:p w14:paraId="3AC9F72A" w14:textId="77777777" w:rsidR="00DF187B" w:rsidRPr="005A3183" w:rsidRDefault="00DF187B" w:rsidP="00DF187B">
      <w:pPr>
        <w:spacing w:after="120"/>
        <w:ind w:left="270"/>
        <w:jc w:val="both"/>
        <w:rPr>
          <w:sz w:val="20"/>
        </w:rPr>
      </w:pPr>
      <w:r>
        <w:rPr>
          <w:b/>
          <w:color w:val="231F20"/>
          <w:spacing w:val="-4"/>
          <w:sz w:val="20"/>
        </w:rPr>
        <w:t xml:space="preserve">For </w:t>
      </w:r>
      <w:r>
        <w:rPr>
          <w:b/>
          <w:color w:val="231F20"/>
          <w:sz w:val="20"/>
        </w:rPr>
        <w:t xml:space="preserve">Massachusetts </w:t>
      </w:r>
      <w:r>
        <w:rPr>
          <w:b/>
          <w:color w:val="231F20"/>
          <w:spacing w:val="-3"/>
          <w:sz w:val="20"/>
        </w:rPr>
        <w:t xml:space="preserve">residents: </w:t>
      </w:r>
      <w:r>
        <w:rPr>
          <w:color w:val="231F20"/>
          <w:spacing w:val="-8"/>
          <w:sz w:val="20"/>
        </w:rPr>
        <w:t xml:space="preserve">You </w:t>
      </w:r>
      <w:r>
        <w:rPr>
          <w:color w:val="231F20"/>
          <w:spacing w:val="-4"/>
          <w:sz w:val="20"/>
        </w:rPr>
        <w:t xml:space="preserve">may </w:t>
      </w:r>
      <w:r>
        <w:rPr>
          <w:color w:val="231F20"/>
          <w:sz w:val="20"/>
        </w:rPr>
        <w:t xml:space="preserve">contact the Office </w:t>
      </w:r>
      <w:r>
        <w:rPr>
          <w:color w:val="231F20"/>
          <w:spacing w:val="-3"/>
          <w:sz w:val="20"/>
        </w:rPr>
        <w:t xml:space="preserve">of </w:t>
      </w:r>
      <w:r>
        <w:rPr>
          <w:color w:val="231F20"/>
          <w:sz w:val="20"/>
        </w:rPr>
        <w:t xml:space="preserve">the </w:t>
      </w:r>
      <w:r>
        <w:rPr>
          <w:color w:val="231F20"/>
          <w:spacing w:val="-3"/>
          <w:sz w:val="20"/>
        </w:rPr>
        <w:t xml:space="preserve">Massachusetts Attorney General, </w:t>
      </w:r>
      <w:r>
        <w:rPr>
          <w:color w:val="231F20"/>
          <w:sz w:val="20"/>
        </w:rPr>
        <w:t xml:space="preserve">1 </w:t>
      </w:r>
      <w:r>
        <w:rPr>
          <w:color w:val="231F20"/>
          <w:spacing w:val="-3"/>
          <w:sz w:val="20"/>
        </w:rPr>
        <w:t xml:space="preserve">Ashburton </w:t>
      </w:r>
      <w:r>
        <w:rPr>
          <w:color w:val="231F20"/>
          <w:spacing w:val="-4"/>
          <w:sz w:val="20"/>
        </w:rPr>
        <w:t xml:space="preserve">Place, </w:t>
      </w:r>
      <w:r w:rsidRPr="005A3183">
        <w:rPr>
          <w:color w:val="231F20"/>
        </w:rPr>
        <w:t xml:space="preserve">Boston, MA 02108, 1-617-727-8400, </w:t>
      </w:r>
      <w:hyperlink r:id="rId19">
        <w:r w:rsidRPr="005A3183">
          <w:rPr>
            <w:color w:val="231F20"/>
          </w:rPr>
          <w:t>www.mass.gov/ago/contact-us.html</w:t>
        </w:r>
      </w:hyperlink>
    </w:p>
    <w:p w14:paraId="711BD9E0" w14:textId="77777777" w:rsidR="00DF187B" w:rsidRDefault="00DF187B" w:rsidP="00DF187B">
      <w:pPr>
        <w:spacing w:after="60"/>
        <w:jc w:val="both"/>
        <w:rPr>
          <w:b/>
          <w:sz w:val="20"/>
        </w:rPr>
      </w:pPr>
      <w:r>
        <w:rPr>
          <w:b/>
          <w:color w:val="231F20"/>
          <w:sz w:val="20"/>
        </w:rPr>
        <w:t>Reporting of identity theft and obtaining a police report.</w:t>
      </w:r>
    </w:p>
    <w:p w14:paraId="54825B7D" w14:textId="77777777" w:rsidR="00DF187B" w:rsidRDefault="00DF187B" w:rsidP="00DF187B">
      <w:pPr>
        <w:pStyle w:val="BodyText"/>
        <w:spacing w:before="0" w:after="60"/>
        <w:ind w:left="270"/>
        <w:jc w:val="both"/>
      </w:pPr>
      <w:r>
        <w:rPr>
          <w:b/>
          <w:color w:val="231F20"/>
        </w:rPr>
        <w:t xml:space="preserve">For Iowa residents: </w:t>
      </w:r>
      <w:r>
        <w:rPr>
          <w:color w:val="231F20"/>
        </w:rPr>
        <w:t>You are advised to report any suspected identity theft to law enforcement or to the Iowa Attorney General.</w:t>
      </w:r>
    </w:p>
    <w:p w14:paraId="27FCA0A8" w14:textId="77777777" w:rsidR="00DF187B" w:rsidRDefault="00DF187B" w:rsidP="00DF187B">
      <w:pPr>
        <w:spacing w:after="60"/>
        <w:ind w:left="270"/>
        <w:jc w:val="both"/>
        <w:rPr>
          <w:sz w:val="20"/>
        </w:rPr>
      </w:pPr>
      <w:r>
        <w:rPr>
          <w:b/>
          <w:color w:val="231F20"/>
          <w:sz w:val="20"/>
        </w:rPr>
        <w:t xml:space="preserve">For Massachusetts residents: </w:t>
      </w:r>
      <w:r>
        <w:rPr>
          <w:color w:val="231F20"/>
          <w:sz w:val="20"/>
        </w:rPr>
        <w:t>You have the right to obtain a police report if you are a victim of identity theft.</w:t>
      </w:r>
    </w:p>
    <w:p w14:paraId="21AC0322" w14:textId="77777777" w:rsidR="00DF187B" w:rsidRPr="00EC59B7" w:rsidRDefault="00DF187B" w:rsidP="00DF187B">
      <w:pPr>
        <w:pStyle w:val="BodyText"/>
        <w:spacing w:before="0" w:after="120"/>
        <w:ind w:left="270"/>
        <w:jc w:val="both"/>
      </w:pPr>
      <w:r>
        <w:rPr>
          <w:b/>
          <w:color w:val="231F20"/>
        </w:rPr>
        <w:t xml:space="preserve">For Oregon residents: </w:t>
      </w:r>
      <w:r>
        <w:rPr>
          <w:color w:val="231F20"/>
        </w:rPr>
        <w:t>You are advised to report any suspected identity theft to law enforcement, the Federal Trade Commission, and the Oregon Attorney General.</w:t>
      </w:r>
    </w:p>
    <w:p w14:paraId="03F6C737" w14:textId="21A37569" w:rsidR="00DF187B" w:rsidRDefault="00DF187B" w:rsidP="00DF187B">
      <w:pPr>
        <w:jc w:val="both"/>
        <w:rPr>
          <w:rFonts w:ascii="Times New Roman"/>
        </w:rPr>
      </w:pPr>
    </w:p>
    <w:p w14:paraId="16DC024E" w14:textId="77777777" w:rsidR="00F3378A" w:rsidRDefault="00F3378A" w:rsidP="00DF187B">
      <w:pPr>
        <w:jc w:val="both"/>
        <w:rPr>
          <w:rFonts w:ascii="Times New Roman"/>
          <w:sz w:val="20"/>
          <w:szCs w:val="20"/>
        </w:rPr>
      </w:pPr>
    </w:p>
    <w:p w14:paraId="52188E13" w14:textId="61FCB2B3" w:rsidR="00337DAE" w:rsidRPr="00337DAE" w:rsidRDefault="009C68BE" w:rsidP="00F3378A">
      <w:pPr>
        <w:pStyle w:val="BodyText"/>
        <w:spacing w:before="0" w:after="240"/>
        <w:ind w:left="0"/>
        <w:jc w:val="center"/>
        <w:rPr>
          <w:rFonts w:ascii="Times New Roman"/>
        </w:rPr>
      </w:pPr>
      <w:r>
        <w:rPr>
          <w:noProof/>
          <w:spacing w:val="80"/>
          <w:position w:val="7"/>
          <w:lang w:bidi="ar-SA"/>
        </w:rPr>
        <w:drawing>
          <wp:inline distT="0" distB="0" distL="0" distR="0" wp14:anchorId="600CA3EB" wp14:editId="5FF94776">
            <wp:extent cx="11430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p>
    <w:p w14:paraId="130F5AE1" w14:textId="77777777" w:rsidR="00337DAE" w:rsidRPr="00337DAE" w:rsidRDefault="00337DAE" w:rsidP="00337DAE">
      <w:pPr>
        <w:pStyle w:val="Heading1"/>
        <w:spacing w:before="0" w:after="120"/>
        <w:ind w:left="0"/>
        <w:jc w:val="both"/>
        <w:rPr>
          <w:sz w:val="20"/>
          <w:szCs w:val="20"/>
        </w:rPr>
      </w:pPr>
      <w:r w:rsidRPr="00337DAE">
        <w:rPr>
          <w:color w:val="231F20"/>
          <w:sz w:val="20"/>
          <w:szCs w:val="20"/>
        </w:rPr>
        <w:t>TAKE ADVANTAGE OF YOUR IDENTITY MONITORING SERVICES</w:t>
      </w:r>
    </w:p>
    <w:p w14:paraId="4F1E1366" w14:textId="77777777" w:rsidR="00337DAE" w:rsidRPr="00337DAE" w:rsidRDefault="00337DAE" w:rsidP="00337DAE">
      <w:pPr>
        <w:pStyle w:val="BodyText"/>
        <w:spacing w:before="0" w:after="240"/>
        <w:ind w:left="0"/>
        <w:jc w:val="both"/>
      </w:pPr>
      <w:r w:rsidRPr="00337DAE">
        <w:rPr>
          <w:color w:val="231F20"/>
        </w:rPr>
        <w:t>You have been provided with access to the following services from Kroll:</w:t>
      </w:r>
    </w:p>
    <w:p w14:paraId="7FBF282D" w14:textId="77777777" w:rsidR="00337DAE" w:rsidRPr="00337DAE" w:rsidRDefault="00337DAE" w:rsidP="00337DAE">
      <w:pPr>
        <w:pStyle w:val="Heading2"/>
        <w:spacing w:before="0" w:after="60"/>
        <w:ind w:left="0"/>
      </w:pPr>
      <w:r w:rsidRPr="00337DAE">
        <w:rPr>
          <w:color w:val="231F20"/>
        </w:rPr>
        <w:t>Single Bureau Credit Monitoring</w:t>
      </w:r>
    </w:p>
    <w:p w14:paraId="63753E62" w14:textId="77777777" w:rsidR="00337DAE" w:rsidRPr="00337DAE" w:rsidRDefault="00337DAE" w:rsidP="00337DAE">
      <w:pPr>
        <w:pStyle w:val="BodyText"/>
        <w:spacing w:before="0" w:after="120" w:line="271" w:lineRule="auto"/>
        <w:ind w:left="0"/>
        <w:jc w:val="both"/>
      </w:pPr>
      <w:r w:rsidRPr="00337DAE">
        <w:rPr>
          <w:color w:val="231F20"/>
          <w:spacing w:val="-6"/>
        </w:rPr>
        <w:t xml:space="preserve">You </w:t>
      </w:r>
      <w:r w:rsidRPr="00337DAE">
        <w:rPr>
          <w:color w:val="231F20"/>
        </w:rPr>
        <w:t>will receive alerts when there are changes to your credit data—for instance, when a new line of credit is applied for in</w:t>
      </w:r>
      <w:r w:rsidRPr="00337DAE">
        <w:rPr>
          <w:color w:val="231F20"/>
          <w:spacing w:val="-5"/>
        </w:rPr>
        <w:t xml:space="preserve"> </w:t>
      </w:r>
      <w:r w:rsidRPr="00337DAE">
        <w:rPr>
          <w:color w:val="231F20"/>
        </w:rPr>
        <w:t>your</w:t>
      </w:r>
      <w:r w:rsidRPr="00337DAE">
        <w:rPr>
          <w:color w:val="231F20"/>
          <w:spacing w:val="-5"/>
        </w:rPr>
        <w:t xml:space="preserve"> </w:t>
      </w:r>
      <w:r w:rsidRPr="00337DAE">
        <w:rPr>
          <w:color w:val="231F20"/>
        </w:rPr>
        <w:t>name.</w:t>
      </w:r>
      <w:r w:rsidRPr="00337DAE">
        <w:rPr>
          <w:color w:val="231F20"/>
          <w:spacing w:val="-4"/>
        </w:rPr>
        <w:t xml:space="preserve"> </w:t>
      </w:r>
      <w:r w:rsidRPr="00337DAE">
        <w:rPr>
          <w:color w:val="231F20"/>
        </w:rPr>
        <w:t>If</w:t>
      </w:r>
      <w:r w:rsidRPr="00337DAE">
        <w:rPr>
          <w:color w:val="231F20"/>
          <w:spacing w:val="-5"/>
        </w:rPr>
        <w:t xml:space="preserve"> </w:t>
      </w:r>
      <w:r w:rsidRPr="00337DAE">
        <w:rPr>
          <w:color w:val="231F20"/>
        </w:rPr>
        <w:t>you</w:t>
      </w:r>
      <w:r w:rsidRPr="00337DAE">
        <w:rPr>
          <w:color w:val="231F20"/>
          <w:spacing w:val="-5"/>
        </w:rPr>
        <w:t xml:space="preserve"> </w:t>
      </w:r>
      <w:r w:rsidRPr="00337DAE">
        <w:rPr>
          <w:color w:val="231F20"/>
        </w:rPr>
        <w:t>do</w:t>
      </w:r>
      <w:r w:rsidRPr="00337DAE">
        <w:rPr>
          <w:color w:val="231F20"/>
          <w:spacing w:val="-4"/>
        </w:rPr>
        <w:t xml:space="preserve"> </w:t>
      </w:r>
      <w:r w:rsidRPr="00337DAE">
        <w:rPr>
          <w:color w:val="231F20"/>
        </w:rPr>
        <w:t>not</w:t>
      </w:r>
      <w:r w:rsidRPr="00337DAE">
        <w:rPr>
          <w:color w:val="231F20"/>
          <w:spacing w:val="-5"/>
        </w:rPr>
        <w:t xml:space="preserve"> </w:t>
      </w:r>
      <w:r w:rsidRPr="00337DAE">
        <w:rPr>
          <w:color w:val="231F20"/>
        </w:rPr>
        <w:t>recognize</w:t>
      </w:r>
      <w:r w:rsidRPr="00337DAE">
        <w:rPr>
          <w:color w:val="231F20"/>
          <w:spacing w:val="-5"/>
        </w:rPr>
        <w:t xml:space="preserve"> </w:t>
      </w:r>
      <w:r w:rsidRPr="00337DAE">
        <w:rPr>
          <w:color w:val="231F20"/>
        </w:rPr>
        <w:t>the</w:t>
      </w:r>
      <w:r w:rsidRPr="00337DAE">
        <w:rPr>
          <w:color w:val="231F20"/>
          <w:spacing w:val="-4"/>
        </w:rPr>
        <w:t xml:space="preserve"> </w:t>
      </w:r>
      <w:r w:rsidRPr="00337DAE">
        <w:rPr>
          <w:color w:val="231F20"/>
        </w:rPr>
        <w:t>activity,</w:t>
      </w:r>
      <w:r w:rsidRPr="00337DAE">
        <w:rPr>
          <w:color w:val="231F20"/>
          <w:spacing w:val="-5"/>
        </w:rPr>
        <w:t xml:space="preserve"> </w:t>
      </w:r>
      <w:r w:rsidRPr="00337DAE">
        <w:rPr>
          <w:color w:val="231F20"/>
        </w:rPr>
        <w:t>you’ll</w:t>
      </w:r>
      <w:r w:rsidRPr="00337DAE">
        <w:rPr>
          <w:color w:val="231F20"/>
          <w:spacing w:val="-4"/>
        </w:rPr>
        <w:t xml:space="preserve"> </w:t>
      </w:r>
      <w:r w:rsidRPr="00337DAE">
        <w:rPr>
          <w:color w:val="231F20"/>
        </w:rPr>
        <w:t>have</w:t>
      </w:r>
      <w:r w:rsidRPr="00337DAE">
        <w:rPr>
          <w:color w:val="231F20"/>
          <w:spacing w:val="-5"/>
        </w:rPr>
        <w:t xml:space="preserve"> </w:t>
      </w:r>
      <w:r w:rsidRPr="00337DAE">
        <w:rPr>
          <w:color w:val="231F20"/>
        </w:rPr>
        <w:t>the</w:t>
      </w:r>
      <w:r w:rsidRPr="00337DAE">
        <w:rPr>
          <w:color w:val="231F20"/>
          <w:spacing w:val="-5"/>
        </w:rPr>
        <w:t xml:space="preserve"> </w:t>
      </w:r>
      <w:r w:rsidRPr="00337DAE">
        <w:rPr>
          <w:color w:val="231F20"/>
        </w:rPr>
        <w:t>option</w:t>
      </w:r>
      <w:r w:rsidRPr="00337DAE">
        <w:rPr>
          <w:color w:val="231F20"/>
          <w:spacing w:val="-4"/>
        </w:rPr>
        <w:t xml:space="preserve"> </w:t>
      </w:r>
      <w:r w:rsidRPr="00337DAE">
        <w:rPr>
          <w:color w:val="231F20"/>
        </w:rPr>
        <w:t>to</w:t>
      </w:r>
      <w:r w:rsidRPr="00337DAE">
        <w:rPr>
          <w:color w:val="231F20"/>
          <w:spacing w:val="-5"/>
        </w:rPr>
        <w:t xml:space="preserve"> </w:t>
      </w:r>
      <w:r w:rsidRPr="00337DAE">
        <w:rPr>
          <w:color w:val="231F20"/>
        </w:rPr>
        <w:t>call</w:t>
      </w:r>
      <w:r w:rsidRPr="00337DAE">
        <w:rPr>
          <w:color w:val="231F20"/>
          <w:spacing w:val="-5"/>
        </w:rPr>
        <w:t xml:space="preserve"> </w:t>
      </w:r>
      <w:r w:rsidRPr="00337DAE">
        <w:rPr>
          <w:color w:val="231F20"/>
        </w:rPr>
        <w:t>a</w:t>
      </w:r>
      <w:r w:rsidRPr="00337DAE">
        <w:rPr>
          <w:color w:val="231F20"/>
          <w:spacing w:val="-4"/>
        </w:rPr>
        <w:t xml:space="preserve"> </w:t>
      </w:r>
      <w:r w:rsidRPr="00337DAE">
        <w:rPr>
          <w:color w:val="231F20"/>
        </w:rPr>
        <w:t>Kroll</w:t>
      </w:r>
      <w:r w:rsidRPr="00337DAE">
        <w:rPr>
          <w:color w:val="231F20"/>
          <w:spacing w:val="-5"/>
        </w:rPr>
        <w:t xml:space="preserve"> </w:t>
      </w:r>
      <w:r w:rsidRPr="00337DAE">
        <w:rPr>
          <w:color w:val="231F20"/>
        </w:rPr>
        <w:t>fraud</w:t>
      </w:r>
      <w:r w:rsidRPr="00337DAE">
        <w:rPr>
          <w:color w:val="231F20"/>
          <w:spacing w:val="-5"/>
        </w:rPr>
        <w:t xml:space="preserve"> </w:t>
      </w:r>
      <w:r w:rsidRPr="00337DAE">
        <w:rPr>
          <w:color w:val="231F20"/>
        </w:rPr>
        <w:t>specialist,</w:t>
      </w:r>
      <w:r w:rsidRPr="00337DAE">
        <w:rPr>
          <w:color w:val="231F20"/>
          <w:spacing w:val="-4"/>
        </w:rPr>
        <w:t xml:space="preserve"> </w:t>
      </w:r>
      <w:r w:rsidRPr="00337DAE">
        <w:rPr>
          <w:color w:val="231F20"/>
        </w:rPr>
        <w:t>who</w:t>
      </w:r>
      <w:r w:rsidRPr="00337DAE">
        <w:rPr>
          <w:color w:val="231F20"/>
          <w:spacing w:val="-5"/>
        </w:rPr>
        <w:t xml:space="preserve"> </w:t>
      </w:r>
      <w:r w:rsidRPr="00337DAE">
        <w:rPr>
          <w:color w:val="231F20"/>
        </w:rPr>
        <w:t>will</w:t>
      </w:r>
      <w:r w:rsidRPr="00337DAE">
        <w:rPr>
          <w:color w:val="231F20"/>
          <w:spacing w:val="-4"/>
        </w:rPr>
        <w:t xml:space="preserve"> </w:t>
      </w:r>
      <w:r w:rsidRPr="00337DAE">
        <w:rPr>
          <w:color w:val="231F20"/>
        </w:rPr>
        <w:t>be</w:t>
      </w:r>
      <w:r w:rsidRPr="00337DAE">
        <w:rPr>
          <w:color w:val="231F20"/>
          <w:spacing w:val="-5"/>
        </w:rPr>
        <w:t xml:space="preserve"> </w:t>
      </w:r>
      <w:r w:rsidRPr="00337DAE">
        <w:rPr>
          <w:color w:val="231F20"/>
        </w:rPr>
        <w:t>able</w:t>
      </w:r>
      <w:r w:rsidRPr="00337DAE">
        <w:rPr>
          <w:color w:val="231F20"/>
          <w:spacing w:val="-5"/>
        </w:rPr>
        <w:t xml:space="preserve"> </w:t>
      </w:r>
      <w:r w:rsidRPr="00337DAE">
        <w:rPr>
          <w:color w:val="231F20"/>
        </w:rPr>
        <w:t>to help you determine if it is an indicator of identity</w:t>
      </w:r>
      <w:r w:rsidRPr="00337DAE">
        <w:rPr>
          <w:color w:val="231F20"/>
          <w:spacing w:val="-4"/>
        </w:rPr>
        <w:t xml:space="preserve"> </w:t>
      </w:r>
      <w:r w:rsidRPr="00337DAE">
        <w:rPr>
          <w:color w:val="231F20"/>
        </w:rPr>
        <w:t>theft.</w:t>
      </w:r>
    </w:p>
    <w:p w14:paraId="51203C1C" w14:textId="52B12CDA" w:rsidR="00337DAE" w:rsidRPr="00337DAE" w:rsidRDefault="00337DAE" w:rsidP="00337DAE">
      <w:pPr>
        <w:pStyle w:val="Heading2"/>
        <w:spacing w:before="0" w:after="60"/>
        <w:ind w:left="0"/>
      </w:pPr>
      <w:r w:rsidRPr="00337DAE">
        <w:rPr>
          <w:color w:val="231F20"/>
        </w:rPr>
        <w:t>Fraud Consultation</w:t>
      </w:r>
    </w:p>
    <w:p w14:paraId="5CAECE7E" w14:textId="77777777" w:rsidR="00337DAE" w:rsidRPr="00337DAE" w:rsidRDefault="00337DAE" w:rsidP="00337DAE">
      <w:pPr>
        <w:pStyle w:val="BodyText"/>
        <w:spacing w:before="0" w:after="120" w:line="271" w:lineRule="auto"/>
        <w:ind w:left="0"/>
        <w:jc w:val="both"/>
      </w:pPr>
      <w:r w:rsidRPr="00337DAE">
        <w:rPr>
          <w:color w:val="231F20"/>
          <w:spacing w:val="-6"/>
        </w:rPr>
        <w:t xml:space="preserve">You </w:t>
      </w:r>
      <w:r w:rsidRPr="00337DAE">
        <w:rPr>
          <w:color w:val="231F20"/>
        </w:rPr>
        <w:t xml:space="preserve">have unlimited access to consultation with a Kroll fraud specialist. Support includes showing you the most effective ways to protect your identity, explaining your rights and protections under the </w:t>
      </w:r>
      <w:r w:rsidRPr="00337DAE">
        <w:rPr>
          <w:color w:val="231F20"/>
          <w:spacing w:val="-3"/>
        </w:rPr>
        <w:t xml:space="preserve">law, </w:t>
      </w:r>
      <w:r w:rsidRPr="00337DAE">
        <w:rPr>
          <w:color w:val="231F20"/>
        </w:rPr>
        <w:t>assistance with fraud alerts, and interpreting</w:t>
      </w:r>
      <w:r w:rsidRPr="00337DAE">
        <w:rPr>
          <w:color w:val="231F20"/>
          <w:spacing w:val="-4"/>
        </w:rPr>
        <w:t xml:space="preserve"> </w:t>
      </w:r>
      <w:r w:rsidRPr="00337DAE">
        <w:rPr>
          <w:color w:val="231F20"/>
        </w:rPr>
        <w:t>how</w:t>
      </w:r>
      <w:r w:rsidRPr="00337DAE">
        <w:rPr>
          <w:color w:val="231F20"/>
          <w:spacing w:val="-4"/>
        </w:rPr>
        <w:t xml:space="preserve"> </w:t>
      </w:r>
      <w:r w:rsidRPr="00337DAE">
        <w:rPr>
          <w:color w:val="231F20"/>
        </w:rPr>
        <w:t>personal</w:t>
      </w:r>
      <w:r w:rsidRPr="00337DAE">
        <w:rPr>
          <w:color w:val="231F20"/>
          <w:spacing w:val="-4"/>
        </w:rPr>
        <w:t xml:space="preserve"> </w:t>
      </w:r>
      <w:r w:rsidRPr="00337DAE">
        <w:rPr>
          <w:color w:val="231F20"/>
        </w:rPr>
        <w:t>information</w:t>
      </w:r>
      <w:r w:rsidRPr="00337DAE">
        <w:rPr>
          <w:color w:val="231F20"/>
          <w:spacing w:val="-4"/>
        </w:rPr>
        <w:t xml:space="preserve"> </w:t>
      </w:r>
      <w:r w:rsidRPr="00337DAE">
        <w:rPr>
          <w:color w:val="231F20"/>
        </w:rPr>
        <w:t>is</w:t>
      </w:r>
      <w:r w:rsidRPr="00337DAE">
        <w:rPr>
          <w:color w:val="231F20"/>
          <w:spacing w:val="-4"/>
        </w:rPr>
        <w:t xml:space="preserve"> </w:t>
      </w:r>
      <w:r w:rsidRPr="00337DAE">
        <w:rPr>
          <w:color w:val="231F20"/>
        </w:rPr>
        <w:t>accessed</w:t>
      </w:r>
      <w:r w:rsidRPr="00337DAE">
        <w:rPr>
          <w:color w:val="231F20"/>
          <w:spacing w:val="-3"/>
        </w:rPr>
        <w:t xml:space="preserve"> </w:t>
      </w:r>
      <w:r w:rsidRPr="00337DAE">
        <w:rPr>
          <w:color w:val="231F20"/>
        </w:rPr>
        <w:t>and</w:t>
      </w:r>
      <w:r w:rsidRPr="00337DAE">
        <w:rPr>
          <w:color w:val="231F20"/>
          <w:spacing w:val="-4"/>
        </w:rPr>
        <w:t xml:space="preserve"> </w:t>
      </w:r>
      <w:r w:rsidRPr="00337DAE">
        <w:rPr>
          <w:color w:val="231F20"/>
        </w:rPr>
        <w:t>used,</w:t>
      </w:r>
      <w:r w:rsidRPr="00337DAE">
        <w:rPr>
          <w:color w:val="231F20"/>
          <w:spacing w:val="-4"/>
        </w:rPr>
        <w:t xml:space="preserve"> </w:t>
      </w:r>
      <w:r w:rsidRPr="00337DAE">
        <w:rPr>
          <w:color w:val="231F20"/>
        </w:rPr>
        <w:t>including</w:t>
      </w:r>
      <w:r w:rsidRPr="00337DAE">
        <w:rPr>
          <w:color w:val="231F20"/>
          <w:spacing w:val="-4"/>
        </w:rPr>
        <w:t xml:space="preserve"> </w:t>
      </w:r>
      <w:r w:rsidRPr="00337DAE">
        <w:rPr>
          <w:color w:val="231F20"/>
        </w:rPr>
        <w:t>investigating</w:t>
      </w:r>
      <w:r w:rsidRPr="00337DAE">
        <w:rPr>
          <w:color w:val="231F20"/>
          <w:spacing w:val="-4"/>
        </w:rPr>
        <w:t xml:space="preserve"> </w:t>
      </w:r>
      <w:r w:rsidRPr="00337DAE">
        <w:rPr>
          <w:color w:val="231F20"/>
        </w:rPr>
        <w:t>suspicious</w:t>
      </w:r>
      <w:r w:rsidRPr="00337DAE">
        <w:rPr>
          <w:color w:val="231F20"/>
          <w:spacing w:val="-3"/>
        </w:rPr>
        <w:t xml:space="preserve"> </w:t>
      </w:r>
      <w:r w:rsidRPr="00337DAE">
        <w:rPr>
          <w:color w:val="231F20"/>
        </w:rPr>
        <w:t>activity</w:t>
      </w:r>
      <w:r w:rsidRPr="00337DAE">
        <w:rPr>
          <w:color w:val="231F20"/>
          <w:spacing w:val="-4"/>
        </w:rPr>
        <w:t xml:space="preserve"> </w:t>
      </w:r>
      <w:r w:rsidRPr="00337DAE">
        <w:rPr>
          <w:color w:val="231F20"/>
        </w:rPr>
        <w:t>that</w:t>
      </w:r>
      <w:r w:rsidRPr="00337DAE">
        <w:rPr>
          <w:color w:val="231F20"/>
          <w:spacing w:val="-4"/>
        </w:rPr>
        <w:t xml:space="preserve"> </w:t>
      </w:r>
      <w:r w:rsidRPr="00337DAE">
        <w:rPr>
          <w:color w:val="231F20"/>
        </w:rPr>
        <w:t>could</w:t>
      </w:r>
      <w:r w:rsidRPr="00337DAE">
        <w:rPr>
          <w:color w:val="231F20"/>
          <w:spacing w:val="-4"/>
        </w:rPr>
        <w:t xml:space="preserve"> </w:t>
      </w:r>
      <w:r w:rsidRPr="00337DAE">
        <w:rPr>
          <w:color w:val="231F20"/>
        </w:rPr>
        <w:t>be</w:t>
      </w:r>
      <w:r w:rsidRPr="00337DAE">
        <w:rPr>
          <w:color w:val="231F20"/>
          <w:spacing w:val="-4"/>
        </w:rPr>
        <w:t xml:space="preserve"> </w:t>
      </w:r>
      <w:r w:rsidRPr="00337DAE">
        <w:rPr>
          <w:color w:val="231F20"/>
        </w:rPr>
        <w:t>tied to an identity theft</w:t>
      </w:r>
      <w:r w:rsidRPr="00337DAE">
        <w:rPr>
          <w:color w:val="231F20"/>
          <w:spacing w:val="-2"/>
        </w:rPr>
        <w:t xml:space="preserve"> </w:t>
      </w:r>
      <w:r w:rsidRPr="00337DAE">
        <w:rPr>
          <w:color w:val="231F20"/>
        </w:rPr>
        <w:t>event.</w:t>
      </w:r>
    </w:p>
    <w:p w14:paraId="3934AD30" w14:textId="77777777" w:rsidR="00337DAE" w:rsidRPr="00337DAE" w:rsidRDefault="00337DAE" w:rsidP="00337DAE">
      <w:pPr>
        <w:pStyle w:val="Heading2"/>
        <w:spacing w:before="0" w:after="60"/>
        <w:ind w:left="0"/>
      </w:pPr>
      <w:r w:rsidRPr="00337DAE">
        <w:rPr>
          <w:color w:val="231F20"/>
        </w:rPr>
        <w:t>Identity Theft Restoration</w:t>
      </w:r>
    </w:p>
    <w:p w14:paraId="7C5D93EE" w14:textId="280C82D0" w:rsidR="00337DAE" w:rsidRDefault="00337DAE" w:rsidP="0025528F">
      <w:pPr>
        <w:pStyle w:val="BodyText"/>
        <w:spacing w:before="0" w:after="120" w:line="271" w:lineRule="auto"/>
        <w:ind w:left="0"/>
        <w:jc w:val="both"/>
        <w:rPr>
          <w:color w:val="231F20"/>
        </w:rPr>
      </w:pPr>
      <w:r w:rsidRPr="00337DAE">
        <w:rPr>
          <w:color w:val="231F20"/>
        </w:rPr>
        <w:t>If you become a victim of identity theft, an experienced Kroll licensed investigator will work on your behalf to resolve related issues. You will have access to a dedicated investigator who understands your issues and can do most of the work for you. Your investigator will be able to dig deep to uncover the scope of the identity theft, and then work to resolve it.</w:t>
      </w:r>
    </w:p>
    <w:p w14:paraId="030330B8" w14:textId="77777777" w:rsidR="0025528F" w:rsidRDefault="0025528F" w:rsidP="0025528F">
      <w:pPr>
        <w:pStyle w:val="BodyText"/>
        <w:spacing w:before="0" w:after="120" w:line="271" w:lineRule="auto"/>
        <w:ind w:left="0"/>
        <w:jc w:val="both"/>
        <w:rPr>
          <w:color w:val="231F20"/>
        </w:rPr>
      </w:pPr>
    </w:p>
    <w:p w14:paraId="25643AAE" w14:textId="77777777" w:rsidR="00337DAE" w:rsidRDefault="00337DAE" w:rsidP="00337DAE">
      <w:pPr>
        <w:spacing w:before="1"/>
        <w:rPr>
          <w:sz w:val="17"/>
        </w:rPr>
      </w:pPr>
      <w:r>
        <w:rPr>
          <w:color w:val="231F20"/>
          <w:sz w:val="17"/>
        </w:rPr>
        <w:t>Kroll’s activation website is only compatible with the current version or one version earlier of Chrome, Firefox, Safari and Edge.</w:t>
      </w:r>
    </w:p>
    <w:p w14:paraId="2B9E5FC8" w14:textId="31DE88A5" w:rsidR="003C21E1" w:rsidRPr="00337DAE" w:rsidRDefault="00337DAE" w:rsidP="00DF187B">
      <w:pPr>
        <w:spacing w:before="24" w:line="271" w:lineRule="auto"/>
        <w:rPr>
          <w:sz w:val="17"/>
        </w:rPr>
      </w:pPr>
      <w:r>
        <w:rPr>
          <w:color w:val="231F20"/>
          <w:sz w:val="17"/>
        </w:rPr>
        <w:t>To receive credit services, you must be over the age of 18 and have established credit in the U.S., have a Social Security number in your name, and have a U.S. residential address associated with your credit file.</w:t>
      </w:r>
    </w:p>
    <w:sectPr w:rsidR="003C21E1" w:rsidRPr="00337DAE" w:rsidSect="00F44295">
      <w:headerReference w:type="default" r:id="rId21"/>
      <w:type w:val="continuous"/>
      <w:pgSz w:w="12240" w:h="15840"/>
      <w:pgMar w:top="1080" w:right="1080" w:bottom="1080" w:left="1080" w:header="144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362F" w16cex:dateUtc="2022-05-12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2A6CE" w16cid:durableId="262F36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125B1" w14:textId="77777777" w:rsidR="00023C39" w:rsidRDefault="00023C39" w:rsidP="004D0A24">
      <w:r>
        <w:separator/>
      </w:r>
    </w:p>
  </w:endnote>
  <w:endnote w:type="continuationSeparator" w:id="0">
    <w:p w14:paraId="3A6CFE73" w14:textId="77777777" w:rsidR="00023C39" w:rsidRDefault="00023C39" w:rsidP="004D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FB75" w14:textId="77777777" w:rsidR="00023C39" w:rsidRDefault="00023C39" w:rsidP="004D0A24">
      <w:r>
        <w:separator/>
      </w:r>
    </w:p>
  </w:footnote>
  <w:footnote w:type="continuationSeparator" w:id="0">
    <w:p w14:paraId="3F87354F" w14:textId="77777777" w:rsidR="00023C39" w:rsidRDefault="00023C39" w:rsidP="004D0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54A99" w14:textId="760B26CD" w:rsidR="00F44295" w:rsidRDefault="00F44295">
    <w:pPr>
      <w:pStyle w:val="Header"/>
    </w:pPr>
    <w:r w:rsidRPr="003C4028">
      <w:rPr>
        <w:noProof/>
        <w:lang w:bidi="ar-SA"/>
      </w:rPr>
      <w:drawing>
        <wp:anchor distT="0" distB="0" distL="114300" distR="114300" simplePos="0" relativeHeight="251659776" behindDoc="1" locked="0" layoutInCell="1" allowOverlap="1" wp14:anchorId="24DC8E3F" wp14:editId="22F17687">
          <wp:simplePos x="0" y="0"/>
          <wp:positionH relativeFrom="margin">
            <wp:posOffset>-42545</wp:posOffset>
          </wp:positionH>
          <wp:positionV relativeFrom="paragraph">
            <wp:posOffset>-790575</wp:posOffset>
          </wp:positionV>
          <wp:extent cx="6486525" cy="863600"/>
          <wp:effectExtent l="0" t="0" r="0" b="0"/>
          <wp:wrapTight wrapText="bothSides">
            <wp:wrapPolygon edited="0">
              <wp:start x="0" y="0"/>
              <wp:lineTo x="0" y="20965"/>
              <wp:lineTo x="21568" y="20965"/>
              <wp:lineTo x="215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86525" cy="86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E1"/>
    <w:rsid w:val="00023C39"/>
    <w:rsid w:val="000A4C6A"/>
    <w:rsid w:val="0025528F"/>
    <w:rsid w:val="0025747C"/>
    <w:rsid w:val="00330F75"/>
    <w:rsid w:val="00337DAE"/>
    <w:rsid w:val="00347032"/>
    <w:rsid w:val="003C21E1"/>
    <w:rsid w:val="00423988"/>
    <w:rsid w:val="00480798"/>
    <w:rsid w:val="004D0A24"/>
    <w:rsid w:val="0051479F"/>
    <w:rsid w:val="005A3183"/>
    <w:rsid w:val="005B3BB4"/>
    <w:rsid w:val="005C3316"/>
    <w:rsid w:val="005D6501"/>
    <w:rsid w:val="00626D96"/>
    <w:rsid w:val="006C0D27"/>
    <w:rsid w:val="00797673"/>
    <w:rsid w:val="00825E72"/>
    <w:rsid w:val="00860539"/>
    <w:rsid w:val="008807F9"/>
    <w:rsid w:val="009C68BE"/>
    <w:rsid w:val="00AF2A3B"/>
    <w:rsid w:val="00C9774E"/>
    <w:rsid w:val="00CF1ED5"/>
    <w:rsid w:val="00D45739"/>
    <w:rsid w:val="00DF187B"/>
    <w:rsid w:val="00EC59B7"/>
    <w:rsid w:val="00F02461"/>
    <w:rsid w:val="00F02993"/>
    <w:rsid w:val="00F3378A"/>
    <w:rsid w:val="00F44295"/>
    <w:rsid w:val="00F8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35751"/>
  <w15:docId w15:val="{D53DEEB1-8217-4C2F-8EBE-8CF72541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rsid w:val="00337DAE"/>
    <w:pPr>
      <w:spacing w:before="13"/>
      <w:ind w:left="20"/>
      <w:outlineLvl w:val="0"/>
    </w:pPr>
    <w:rPr>
      <w:b/>
      <w:bCs/>
    </w:rPr>
  </w:style>
  <w:style w:type="paragraph" w:styleId="Heading2">
    <w:name w:val="heading 2"/>
    <w:basedOn w:val="Normal"/>
    <w:link w:val="Heading2Char"/>
    <w:uiPriority w:val="9"/>
    <w:unhideWhenUsed/>
    <w:qFormat/>
    <w:rsid w:val="00337DAE"/>
    <w:pPr>
      <w:spacing w:before="195"/>
      <w:ind w:left="10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0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37DAE"/>
    <w:rPr>
      <w:rFonts w:ascii="Arial" w:eastAsia="Arial" w:hAnsi="Arial" w:cs="Arial"/>
      <w:b/>
      <w:bCs/>
      <w:lang w:bidi="en-US"/>
    </w:rPr>
  </w:style>
  <w:style w:type="character" w:customStyle="1" w:styleId="Heading2Char">
    <w:name w:val="Heading 2 Char"/>
    <w:basedOn w:val="DefaultParagraphFont"/>
    <w:link w:val="Heading2"/>
    <w:uiPriority w:val="9"/>
    <w:rsid w:val="00337DAE"/>
    <w:rPr>
      <w:rFonts w:ascii="Arial" w:eastAsia="Arial" w:hAnsi="Arial" w:cs="Arial"/>
      <w:b/>
      <w:bCs/>
      <w:sz w:val="20"/>
      <w:szCs w:val="20"/>
      <w:lang w:bidi="en-US"/>
    </w:rPr>
  </w:style>
  <w:style w:type="paragraph" w:styleId="Header">
    <w:name w:val="header"/>
    <w:basedOn w:val="Normal"/>
    <w:link w:val="HeaderChar"/>
    <w:uiPriority w:val="99"/>
    <w:unhideWhenUsed/>
    <w:rsid w:val="004D0A24"/>
    <w:pPr>
      <w:tabs>
        <w:tab w:val="center" w:pos="4680"/>
        <w:tab w:val="right" w:pos="9360"/>
      </w:tabs>
    </w:pPr>
  </w:style>
  <w:style w:type="character" w:customStyle="1" w:styleId="HeaderChar">
    <w:name w:val="Header Char"/>
    <w:basedOn w:val="DefaultParagraphFont"/>
    <w:link w:val="Header"/>
    <w:uiPriority w:val="99"/>
    <w:rsid w:val="004D0A24"/>
    <w:rPr>
      <w:rFonts w:ascii="Arial" w:eastAsia="Arial" w:hAnsi="Arial" w:cs="Arial"/>
      <w:lang w:bidi="en-US"/>
    </w:rPr>
  </w:style>
  <w:style w:type="paragraph" w:styleId="Footer">
    <w:name w:val="footer"/>
    <w:basedOn w:val="Normal"/>
    <w:link w:val="FooterChar"/>
    <w:uiPriority w:val="99"/>
    <w:unhideWhenUsed/>
    <w:rsid w:val="004D0A24"/>
    <w:pPr>
      <w:tabs>
        <w:tab w:val="center" w:pos="4680"/>
        <w:tab w:val="right" w:pos="9360"/>
      </w:tabs>
    </w:pPr>
  </w:style>
  <w:style w:type="character" w:customStyle="1" w:styleId="FooterChar">
    <w:name w:val="Footer Char"/>
    <w:basedOn w:val="DefaultParagraphFont"/>
    <w:link w:val="Footer"/>
    <w:uiPriority w:val="99"/>
    <w:rsid w:val="004D0A24"/>
    <w:rPr>
      <w:rFonts w:ascii="Arial" w:eastAsia="Arial" w:hAnsi="Arial" w:cs="Arial"/>
      <w:lang w:bidi="en-US"/>
    </w:rPr>
  </w:style>
  <w:style w:type="paragraph" w:customStyle="1" w:styleId="K01Headline">
    <w:name w:val="K01. Headline"/>
    <w:link w:val="K01HeadlineChar"/>
    <w:qFormat/>
    <w:rsid w:val="00DF187B"/>
    <w:pPr>
      <w:widowControl/>
      <w:shd w:val="clear" w:color="auto" w:fill="FFFFFF"/>
      <w:tabs>
        <w:tab w:val="left" w:pos="360"/>
      </w:tabs>
      <w:autoSpaceDE/>
      <w:autoSpaceDN/>
      <w:spacing w:after="240" w:line="259" w:lineRule="auto"/>
    </w:pPr>
    <w:rPr>
      <w:rFonts w:ascii="Arial" w:eastAsia="Times New Roman" w:hAnsi="Arial" w:cs="Arial"/>
      <w:b/>
      <w:color w:val="000000"/>
      <w:sz w:val="28"/>
      <w:szCs w:val="28"/>
    </w:rPr>
  </w:style>
  <w:style w:type="paragraph" w:customStyle="1" w:styleId="K02Subhead">
    <w:name w:val="K02. Subhead"/>
    <w:link w:val="K02SubheadChar"/>
    <w:qFormat/>
    <w:rsid w:val="00DF187B"/>
    <w:pPr>
      <w:widowControl/>
      <w:shd w:val="clear" w:color="auto" w:fill="FFFFFF"/>
      <w:tabs>
        <w:tab w:val="left" w:pos="360"/>
      </w:tabs>
      <w:autoSpaceDE/>
      <w:autoSpaceDN/>
      <w:spacing w:after="60" w:line="259" w:lineRule="auto"/>
    </w:pPr>
    <w:rPr>
      <w:rFonts w:ascii="Arial" w:eastAsia="Times New Roman" w:hAnsi="Arial" w:cs="Arial"/>
      <w:b/>
      <w:color w:val="000000"/>
      <w:sz w:val="20"/>
      <w:szCs w:val="20"/>
    </w:rPr>
  </w:style>
  <w:style w:type="character" w:customStyle="1" w:styleId="K01HeadlineChar">
    <w:name w:val="K01. Headline Char"/>
    <w:basedOn w:val="DefaultParagraphFont"/>
    <w:link w:val="K01Headline"/>
    <w:rsid w:val="00DF187B"/>
    <w:rPr>
      <w:rFonts w:ascii="Arial" w:eastAsia="Times New Roman" w:hAnsi="Arial" w:cs="Arial"/>
      <w:b/>
      <w:color w:val="000000"/>
      <w:sz w:val="28"/>
      <w:szCs w:val="28"/>
      <w:shd w:val="clear" w:color="auto" w:fill="FFFFFF"/>
    </w:rPr>
  </w:style>
  <w:style w:type="paragraph" w:customStyle="1" w:styleId="K03Paragraph">
    <w:name w:val="K03. Paragraph"/>
    <w:link w:val="K03ParagraphChar"/>
    <w:qFormat/>
    <w:rsid w:val="00DF187B"/>
    <w:pPr>
      <w:widowControl/>
      <w:shd w:val="clear" w:color="auto" w:fill="FFFFFF"/>
      <w:tabs>
        <w:tab w:val="left" w:pos="360"/>
      </w:tabs>
      <w:autoSpaceDE/>
      <w:autoSpaceDN/>
      <w:spacing w:after="120" w:line="259" w:lineRule="auto"/>
    </w:pPr>
    <w:rPr>
      <w:rFonts w:ascii="Arial" w:eastAsia="Times New Roman" w:hAnsi="Arial" w:cs="Arial"/>
      <w:color w:val="000000"/>
      <w:sz w:val="20"/>
      <w:szCs w:val="20"/>
    </w:rPr>
  </w:style>
  <w:style w:type="character" w:customStyle="1" w:styleId="K02SubheadChar">
    <w:name w:val="K02. Subhead Char"/>
    <w:basedOn w:val="DefaultParagraphFont"/>
    <w:link w:val="K02Subhead"/>
    <w:rsid w:val="00DF187B"/>
    <w:rPr>
      <w:rFonts w:ascii="Arial" w:eastAsia="Times New Roman" w:hAnsi="Arial" w:cs="Arial"/>
      <w:b/>
      <w:color w:val="000000"/>
      <w:sz w:val="20"/>
      <w:szCs w:val="20"/>
      <w:shd w:val="clear" w:color="auto" w:fill="FFFFFF"/>
    </w:rPr>
  </w:style>
  <w:style w:type="paragraph" w:customStyle="1" w:styleId="K04ParagraphTight">
    <w:name w:val="K04. Paragraph Tight"/>
    <w:basedOn w:val="K03Paragraph"/>
    <w:link w:val="K04ParagraphTightChar"/>
    <w:qFormat/>
    <w:rsid w:val="00DF187B"/>
    <w:pPr>
      <w:spacing w:after="60"/>
    </w:pPr>
  </w:style>
  <w:style w:type="character" w:customStyle="1" w:styleId="K03ParagraphChar">
    <w:name w:val="K03. Paragraph Char"/>
    <w:basedOn w:val="DefaultParagraphFont"/>
    <w:link w:val="K03Paragraph"/>
    <w:rsid w:val="00DF187B"/>
    <w:rPr>
      <w:rFonts w:ascii="Arial" w:eastAsia="Times New Roman" w:hAnsi="Arial" w:cs="Arial"/>
      <w:color w:val="000000"/>
      <w:sz w:val="20"/>
      <w:szCs w:val="20"/>
      <w:shd w:val="clear" w:color="auto" w:fill="FFFFFF"/>
    </w:rPr>
  </w:style>
  <w:style w:type="character" w:customStyle="1" w:styleId="K04ParagraphTightChar">
    <w:name w:val="K04. Paragraph Tight Char"/>
    <w:basedOn w:val="K03ParagraphChar"/>
    <w:link w:val="K04ParagraphTight"/>
    <w:rsid w:val="00DF187B"/>
    <w:rPr>
      <w:rFonts w:ascii="Arial" w:eastAsia="Times New Roman" w:hAnsi="Arial" w:cs="Arial"/>
      <w:color w:val="000000"/>
      <w:sz w:val="20"/>
      <w:szCs w:val="20"/>
      <w:shd w:val="clear" w:color="auto" w:fill="FFFFFF"/>
    </w:rPr>
  </w:style>
  <w:style w:type="paragraph" w:customStyle="1" w:styleId="K11BoxParagraph">
    <w:name w:val="K11. Box Paragraph"/>
    <w:basedOn w:val="K03Paragraph"/>
    <w:link w:val="K11BoxParagraphChar"/>
    <w:qFormat/>
    <w:rsid w:val="00DF187B"/>
    <w:pPr>
      <w:shd w:val="clear" w:color="auto" w:fill="F2F2F2" w:themeFill="background1" w:themeFillShade="F2"/>
      <w:spacing w:after="60"/>
    </w:pPr>
  </w:style>
  <w:style w:type="character" w:customStyle="1" w:styleId="K11BoxParagraphChar">
    <w:name w:val="K11. Box Paragraph Char"/>
    <w:basedOn w:val="K03ParagraphChar"/>
    <w:link w:val="K11BoxParagraph"/>
    <w:rsid w:val="00DF187B"/>
    <w:rPr>
      <w:rFonts w:ascii="Arial" w:eastAsia="Times New Roman" w:hAnsi="Arial" w:cs="Arial"/>
      <w:color w:val="000000"/>
      <w:sz w:val="20"/>
      <w:szCs w:val="20"/>
      <w:shd w:val="clear" w:color="auto" w:fill="F2F2F2" w:themeFill="background1" w:themeFillShade="F2"/>
    </w:rPr>
  </w:style>
  <w:style w:type="character" w:styleId="CommentReference">
    <w:name w:val="annotation reference"/>
    <w:basedOn w:val="DefaultParagraphFont"/>
    <w:uiPriority w:val="99"/>
    <w:semiHidden/>
    <w:unhideWhenUsed/>
    <w:rsid w:val="0051479F"/>
    <w:rPr>
      <w:sz w:val="16"/>
      <w:szCs w:val="16"/>
    </w:rPr>
  </w:style>
  <w:style w:type="paragraph" w:styleId="CommentText">
    <w:name w:val="annotation text"/>
    <w:basedOn w:val="Normal"/>
    <w:link w:val="CommentTextChar"/>
    <w:uiPriority w:val="99"/>
    <w:semiHidden/>
    <w:unhideWhenUsed/>
    <w:rsid w:val="0051479F"/>
    <w:rPr>
      <w:sz w:val="20"/>
      <w:szCs w:val="20"/>
    </w:rPr>
  </w:style>
  <w:style w:type="character" w:customStyle="1" w:styleId="CommentTextChar">
    <w:name w:val="Comment Text Char"/>
    <w:basedOn w:val="DefaultParagraphFont"/>
    <w:link w:val="CommentText"/>
    <w:uiPriority w:val="99"/>
    <w:semiHidden/>
    <w:rsid w:val="0051479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1479F"/>
    <w:rPr>
      <w:b/>
      <w:bCs/>
    </w:rPr>
  </w:style>
  <w:style w:type="character" w:customStyle="1" w:styleId="CommentSubjectChar">
    <w:name w:val="Comment Subject Char"/>
    <w:basedOn w:val="CommentTextChar"/>
    <w:link w:val="CommentSubject"/>
    <w:uiPriority w:val="99"/>
    <w:semiHidden/>
    <w:rsid w:val="0051479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514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79F"/>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7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ansunion.com/" TargetMode="External"/><Relationship Id="rId18" Type="http://schemas.openxmlformats.org/officeDocument/2006/relationships/hyperlink" Target="http://www.ct.gov/a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experian.com/" TargetMode="External"/><Relationship Id="rId17" Type="http://schemas.openxmlformats.org/officeDocument/2006/relationships/hyperlink" Target="http://www.ncdoj.gov/"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oag.state.md.u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ifax.com/"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www.ftc.gov/bcp/edu/microsites/idthef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mass.gov/ago/contact-us.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nnualcreditreport.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4E47D19183A41A708025B7BAE6D91" ma:contentTypeVersion="10" ma:contentTypeDescription="Create a new document." ma:contentTypeScope="" ma:versionID="0e8281a848e6b0a55c01f67bf4e08242">
  <xsd:schema xmlns:xsd="http://www.w3.org/2001/XMLSchema" xmlns:xs="http://www.w3.org/2001/XMLSchema" xmlns:p="http://schemas.microsoft.com/office/2006/metadata/properties" xmlns:ns3="25151b75-2c4b-4cbd-9380-f70b284b15cf" targetNamespace="http://schemas.microsoft.com/office/2006/metadata/properties" ma:root="true" ma:fieldsID="d118ee3cd6390591c4eacbf0f1b2b70d" ns3:_="">
    <xsd:import namespace="25151b75-2c4b-4cbd-9380-f70b284b1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51b75-2c4b-4cbd-9380-f70b284b1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9ABDF-0309-42DB-BAD0-694CD6A2D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51b75-2c4b-4cbd-9380-f70b284b1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FAB31-23B7-437A-80D3-7EB3089C1A71}">
  <ds:schemaRefs>
    <ds:schemaRef ds:uri="http://schemas.microsoft.com/sharepoint/v3/contenttype/forms"/>
  </ds:schemaRefs>
</ds:datastoreItem>
</file>

<file path=customXml/itemProps3.xml><?xml version="1.0" encoding="utf-8"?>
<ds:datastoreItem xmlns:ds="http://schemas.openxmlformats.org/officeDocument/2006/customXml" ds:itemID="{9E823083-1E92-41A9-851E-5128CD9C09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5151b75-2c4b-4cbd-9380-f70b284b15cf"/>
    <ds:schemaRef ds:uri="http://www.w3.org/XML/1998/namespace"/>
    <ds:schemaRef ds:uri="http://purl.org/dc/dcmitype/"/>
  </ds:schemaRefs>
</ds:datastoreItem>
</file>

<file path=customXml/itemProps4.xml><?xml version="1.0" encoding="utf-8"?>
<ds:datastoreItem xmlns:ds="http://schemas.openxmlformats.org/officeDocument/2006/customXml" ds:itemID="{12BE78B5-318B-4B56-A2C4-FCBE7D04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1780</Words>
  <Characters>9827</Characters>
  <Application>Microsoft Office Word</Application>
  <DocSecurity>4</DocSecurity>
  <Lines>146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Wurth</dc:creator>
  <cp:lastModifiedBy>Steele, Bridget C.</cp:lastModifiedBy>
  <cp:revision>2</cp:revision>
  <dcterms:created xsi:type="dcterms:W3CDTF">2022-06-08T17:23:00Z</dcterms:created>
  <dcterms:modified xsi:type="dcterms:W3CDTF">2022-06-08T17:23:00Z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Adobe InDesign 15.0 (Windows)</vt:lpwstr>
  </property>
  <property fmtid="{D5CDD505-2E9C-101B-9397-08002B2CF9AE}" pid="4" name="LastSaved">
    <vt:filetime>2020-06-23T00:00:00Z</vt:filetime>
  </property>
  <property fmtid="{D5CDD505-2E9C-101B-9397-08002B2CF9AE}" pid="5" name="ContentTypeId">
    <vt:lpwstr>0x0101009934E47D19183A41A708025B7BAE6D91</vt:lpwstr>
  </property>
</Properties>
</file>